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Zombification Syndrome in Göttingen: Epidemiology, Pathogenesis, and Societal Collapse Following the Outbreak of Mortiferum somniculosum</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emergence of novel infectious diseases consistently reshapes the global health landscape, frequently originating from zoonotic spillover events. These pathogens possess a profound capacity for widespread disruption, challenging public health infrastructures and societal stability on an unprecedented scale.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particularly concerning subset of these threats comprises neurotropic pathogens, which specifically target the central nervous system, inducing severe neurological and behavioral sequelae.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report details the outbreak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in Göttingen, a hypothetical neurotropic virus engineered to induce a unique "zombification" syndrome. The analysis systematically examines the virus's characteristics, its devastating impact on a historic European city, and the profound ethical and societal transformations that ensued.</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Contextualizing Göttingen’s Setting</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Göttingen, a historic university city nestled in Lower Saxony, central Germany, serves as the focal point for this outbreak analysis. Prior to the catastrophe, its population stood at approximately 124,548 in 2022, with a notable density, particularly in the inner city where 45% of residents were aged between 18 and 30.</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city is renowned for its academic excellence, being home to the Georg-August University, established in 1737, which has nurtured over 40 Nobel laureates and consistently ranks highly in global university assessments.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academic prowess has earned Göttingen the title "Stadt der Wissenschaft" (City of Science).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Its reputation as a biomedical research hub, exemplified by the university's medical school and the presence of institutions like the Max Planck Institute (fictionalized for this report to be in Göttingen)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underpins a vibrant scientific ecosystem.</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city's physical environment is characterized by charming medieval architecture, including wide-eaved, half-timbered houses dating back to the 11th century, the 13th-century Old Town Hall, and Gothic-style churches such as St. Johannis and St. Jacobi from the 14th century.</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Iconic landmarks like the Gänseliesel Fountain dot the urban landscape.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Göttingen is centrally located in Germany, surrounded by forests, and lies in proximity to the Harz Mountains, a region known to host bat populations, including </w:t>
      </w:r>
      <w:r w:rsidDel="00000000" w:rsidR="00000000" w:rsidRPr="00000000">
        <w:rPr>
          <w:rFonts w:ascii="Google Sans Text" w:cs="Google Sans Text" w:eastAsia="Google Sans Text" w:hAnsi="Google Sans Text"/>
          <w:i w:val="1"/>
          <w:color w:val="1b1c1d"/>
          <w:sz w:val="24"/>
          <w:szCs w:val="24"/>
          <w:rtl w:val="0"/>
        </w:rPr>
        <w:t xml:space="preserve">Miniopterus schreibersii</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River Leine flows through the city, with the 14th-century Leinekanal (Mühlengraben) historically used for wastewater and mills.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juxtaposition of Göttingen's traditional charm and its dense, youthful population creates a significant vulnerability. While its medieval architecture and vibrant academic life are culturally enriching, these characteristics paradoxically facilitate the rapid spread of an airborne pathogen. The close-knit living conditions and high social mixing inherent in a university city would act as an accelerant for transmission, transforming its unique appeal into a fatal flaw during an outbreak. Furthermore, the city's status as a biomedical research hub presents a profound irony. The very institutions and intellectual environment dedicated to understanding and improving human health become the unwitting origin point of humanity's greatest threat. This theme of scientific ambition and the dual-use nature of advanced biotechnology forms a central narrative thread throughout this report.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Figure 1: Map of Göttingen with Key Locations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figure would depict a map of Göttingen, highlighting the University of Göttingen, the University Hospital, the fictional Aethelred Pharmaceuticals bioweaponry lab near the Leine River, and indicating bat caves in the nearby Harz Mountains.)</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The Genesis of </w:t>
      </w:r>
      <w:r w:rsidDel="00000000" w:rsidR="00000000" w:rsidRPr="00000000">
        <w:rPr>
          <w:rFonts w:ascii="Google Sans Text" w:cs="Google Sans Text" w:eastAsia="Google Sans Text" w:hAnsi="Google Sans Text"/>
          <w:b w:val="1"/>
          <w:i w:val="1"/>
          <w:color w:val="1b1c1d"/>
          <w:sz w:val="24"/>
          <w:szCs w:val="24"/>
          <w:rtl w:val="0"/>
        </w:rPr>
        <w:t xml:space="preserve">Mortiferum somniculosum</w:t>
      </w:r>
      <w:r w:rsidDel="00000000" w:rsidR="00000000" w:rsidRPr="00000000">
        <w:rPr>
          <w:rFonts w:ascii="Google Sans" w:cs="Google Sans" w:eastAsia="Google Sans" w:hAnsi="Google Sans"/>
          <w:b w:val="1"/>
          <w:i w:val="0"/>
          <w:color w:val="1b1c1d"/>
          <w:sz w:val="24"/>
          <w:szCs w:val="24"/>
          <w:rtl w:val="0"/>
        </w:rPr>
        <w:t xml:space="preserve">: A Fictional Bioweapon Lore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catastrophic emergence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was not a natural evolutionary event but the direct consequence of a highly unethical and disastrous bioweaponry program. The virus originated within the clandestine laboratories of Aethelred Pharmaceuticals, a fictional multinational corporation with a shadowy history of involvement in controversial bioweaponry research.</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research was meticulously disguised as a legitimate endeavor into advanced neurodegenerative disease therapies and neuro-stimulant development, leveraging the inherent dual-use nature of biotechnology.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virus itself was developed from a benign, naturally circulating bat-borne virus, </w:t>
      </w:r>
      <w:r w:rsidDel="00000000" w:rsidR="00000000" w:rsidRPr="00000000">
        <w:rPr>
          <w:rFonts w:ascii="Google Sans Text" w:cs="Google Sans Text" w:eastAsia="Google Sans Text" w:hAnsi="Google Sans Text"/>
          <w:i w:val="1"/>
          <w:color w:val="1b1c1d"/>
          <w:sz w:val="24"/>
          <w:szCs w:val="24"/>
          <w:rtl w:val="0"/>
        </w:rPr>
        <w:t xml:space="preserve">Miniopterus somnivirus</w:t>
      </w:r>
      <w:r w:rsidDel="00000000" w:rsidR="00000000" w:rsidRPr="00000000">
        <w:rPr>
          <w:rFonts w:ascii="Google Sans Text" w:cs="Google Sans Text" w:eastAsia="Google Sans Text" w:hAnsi="Google Sans Text"/>
          <w:i w:val="0"/>
          <w:color w:val="1b1c1d"/>
          <w:sz w:val="24"/>
          <w:szCs w:val="24"/>
          <w:rtl w:val="0"/>
        </w:rPr>
        <w:t xml:space="preserve">, found in </w:t>
      </w:r>
      <w:r w:rsidDel="00000000" w:rsidR="00000000" w:rsidRPr="00000000">
        <w:rPr>
          <w:rFonts w:ascii="Google Sans Text" w:cs="Google Sans Text" w:eastAsia="Google Sans Text" w:hAnsi="Google Sans Text"/>
          <w:i w:val="1"/>
          <w:color w:val="1b1c1d"/>
          <w:sz w:val="24"/>
          <w:szCs w:val="24"/>
          <w:rtl w:val="0"/>
        </w:rPr>
        <w:t xml:space="preserve">Miniopterus schreibersii</w:t>
      </w:r>
      <w:r w:rsidDel="00000000" w:rsidR="00000000" w:rsidRPr="00000000">
        <w:rPr>
          <w:rFonts w:ascii="Google Sans Text" w:cs="Google Sans Text" w:eastAsia="Google Sans Text" w:hAnsi="Google Sans Text"/>
          <w:i w:val="0"/>
          <w:color w:val="1b1c1d"/>
          <w:sz w:val="24"/>
          <w:szCs w:val="24"/>
          <w:rtl w:val="0"/>
        </w:rPr>
        <w:t xml:space="preserve"> bats.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While </w:t>
      </w:r>
      <w:r w:rsidDel="00000000" w:rsidR="00000000" w:rsidRPr="00000000">
        <w:rPr>
          <w:rFonts w:ascii="Google Sans Text" w:cs="Google Sans Text" w:eastAsia="Google Sans Text" w:hAnsi="Google Sans Text"/>
          <w:i w:val="1"/>
          <w:color w:val="1b1c1d"/>
          <w:sz w:val="24"/>
          <w:szCs w:val="24"/>
          <w:rtl w:val="0"/>
        </w:rPr>
        <w:t xml:space="preserve">Miniopterus schreibersii</w:t>
      </w:r>
      <w:r w:rsidDel="00000000" w:rsidR="00000000" w:rsidRPr="00000000">
        <w:rPr>
          <w:rFonts w:ascii="Google Sans Text" w:cs="Google Sans Text" w:eastAsia="Google Sans Text" w:hAnsi="Google Sans Text"/>
          <w:i w:val="0"/>
          <w:color w:val="1b1c1d"/>
          <w:sz w:val="24"/>
          <w:szCs w:val="24"/>
          <w:rtl w:val="0"/>
        </w:rPr>
        <w:t xml:space="preserve"> bats are known to inhabit caves and mountainous regions across Europe, including areas near Germany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their specific presence in the Harz Mountains is a fictional extension for this report. Through advanced genetic engineering techniques, the </w:t>
      </w:r>
      <w:r w:rsidDel="00000000" w:rsidR="00000000" w:rsidRPr="00000000">
        <w:rPr>
          <w:rFonts w:ascii="Google Sans Text" w:cs="Google Sans Text" w:eastAsia="Google Sans Text" w:hAnsi="Google Sans Text"/>
          <w:i w:val="1"/>
          <w:color w:val="1b1c1d"/>
          <w:sz w:val="24"/>
          <w:szCs w:val="24"/>
          <w:rtl w:val="0"/>
        </w:rPr>
        <w:t xml:space="preserve">Miniopterus somnivirus</w:t>
      </w:r>
      <w:r w:rsidDel="00000000" w:rsidR="00000000" w:rsidRPr="00000000">
        <w:rPr>
          <w:rFonts w:ascii="Google Sans Text" w:cs="Google Sans Text" w:eastAsia="Google Sans Text" w:hAnsi="Google Sans Text"/>
          <w:i w:val="0"/>
          <w:color w:val="1b1c1d"/>
          <w:sz w:val="24"/>
          <w:szCs w:val="24"/>
          <w:rtl w:val="0"/>
        </w:rPr>
        <w:t xml:space="preserve"> was weaponized. This involved enhancing its neurotropism to ensure rapid and widespread brain invasion, increasing its replication efficiency to overwhelm host defenses, and, most critically, integrating the gene sequence for a novel "Reanimin" protein.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original intent behind the "Reanimin" protein was to create a highly potent neuro-stimulant for military applications, designed to enhance combatant aggression and resilience to pain. However, the experimental design inadvertently resulted in the grotesque reanimation effect when combined with the engineered symbiotic microorganism, </w:t>
      </w:r>
      <w:r w:rsidDel="00000000" w:rsidR="00000000" w:rsidRPr="00000000">
        <w:rPr>
          <w:rFonts w:ascii="Google Sans Text" w:cs="Google Sans Text" w:eastAsia="Google Sans Text" w:hAnsi="Google Sans Text"/>
          <w:i w:val="1"/>
          <w:color w:val="1b1c1d"/>
          <w:sz w:val="24"/>
          <w:szCs w:val="24"/>
          <w:rtl w:val="0"/>
        </w:rPr>
        <w:t xml:space="preserve">Thanatomicrobium vivificans</w:t>
      </w:r>
      <w:r w:rsidDel="00000000" w:rsidR="00000000" w:rsidRPr="00000000">
        <w:rPr>
          <w:rFonts w:ascii="Google Sans Text" w:cs="Google Sans Text" w:eastAsia="Google Sans Text" w:hAnsi="Google Sans Text"/>
          <w:i w:val="0"/>
          <w:color w:val="1b1c1d"/>
          <w:sz w:val="24"/>
          <w:szCs w:val="24"/>
          <w:rtl w:val="0"/>
        </w:rPr>
        <w:t xml:space="preserve">, under conditions of host death.</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individual identified as Patient Zero for the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outbreak was Dr. Aris Thorne, a brilliant but ethically compromised lead virologist at Aethelred Pharmaceuticals. Dr. Thorne was deeply immersed in the "Reanimin" protein integration experiments, driven by an obsessive desire to perfect the neuro-stimulant for its intended military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His exposure was not a deliberate act of malice but a tragic consequence of scientific ambition and a lapse in biosafety protocols, likely a needle stick injury or exposure through compromised personal protective equipment.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 the initial hours and days post-exposure, Dr. Thorne, working at the Max Planck Institute for Neurological Research (a fictionalized placement in Göttingen for this report)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recognized the early, flu-like symptoms and the subtle, yet disturbing, onset of hyperesthesia and irritability. However, driven by scientific curiosity, a profound sense of denial regarding the potential severity of the infection, and the intense pressure of his classified research, he chose to self-monitor rather than report the incident.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critical decision to keep his exposure secret and continue his work inadvertently facilitated the early, undetected spread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beyond the confines of the laboratory, setting the stage for the global catastrophe.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peril of unchecked scientific ambition and the dual-use nature of research are starkly evident in this origin story. The virus’s creation highlights how advancements intended for one purpose can be catastrophically repurposed or lead to unforeseen consequences when ethical oversight is lacking. The "Reanimin" protein, designed as a neuro-stimulant, inadvertently causing reanimation, demonstrates the unpredictable and devastating outcomes of manipulating complex biological systems without comprehensive understanding or stringent safeguards. This narrative serves as a potent cautionary tale, emphasizing the critical need for robust ethical frameworks and stringent biosecurity measures in advanced biological research. Furthermore, the role of human factors as catalysts for catastrophe is undeniable. Dr. Thorne's actions, driven by personal ambition and systemic pressures, underscore that the outbreak was not solely a biological event but a human-driven disaster. Individual choices and systemic failures, such as a lack of oversight and pressure for results, significantly amplified the biological threat, demonstrating how seemingly minor ethical lapses or acts of denial can have global ramifications.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Figure 2: Timeline of Viral Release, Patient Zero’s Exposure, and Asymptomatic Spread</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figure would illustrate a timeline, starting with the accidental release of Mortiferum somniculosum from Aethelred Labs, followed by Dr. Aris Thorne's exposure, and then a period of asymptomatic spread before the outbreak becomes overt.)</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Research Gap &amp; Objective: Unraveling Zombification, Spread, and Ethical Fallout</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report aims to construct a scientifically plausible profile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and analyze its unique "zombification" mechanism. The virus's pathogenesis progresses through three distinct phases: an initial incubation period (0-72 hours) characterized by exaggerated sensory sensitivity and nascent aggression; a neurological degeneration phase (72-168 hours) leading to profound motor and behavioral dysregulation; and a culminating coma and reanimation phase (168-240 hours), where clinical death is followed by post-mortem motility driven by a genetically engineered ectosymbiotic microorganism, </w:t>
      </w:r>
      <w:r w:rsidDel="00000000" w:rsidR="00000000" w:rsidRPr="00000000">
        <w:rPr>
          <w:rFonts w:ascii="Google Sans Text" w:cs="Google Sans Text" w:eastAsia="Google Sans Text" w:hAnsi="Google Sans Text"/>
          <w:i w:val="1"/>
          <w:color w:val="1b1c1d"/>
          <w:sz w:val="24"/>
          <w:szCs w:val="24"/>
          <w:rtl w:val="0"/>
        </w:rPr>
        <w:t xml:space="preserve">Thanatomicrobium vivificans</w:t>
      </w:r>
      <w:r w:rsidDel="00000000" w:rsidR="00000000" w:rsidRPr="00000000">
        <w:rPr>
          <w:rFonts w:ascii="Google Sans Text" w:cs="Google Sans Text" w:eastAsia="Google Sans Text" w:hAnsi="Google Sans Text"/>
          <w:i w:val="0"/>
          <w:color w:val="1b1c1d"/>
          <w:sz w:val="24"/>
          <w:szCs w:val="24"/>
          <w:rtl w:val="0"/>
        </w:rPr>
        <w:t xml:space="preserve">, and the viral "Reanimin" protein.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key objective is to understand the virus’s rapid spread, particularly in the urban versus rural settings of Göttingen. Epidemiologically,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possesses an exceptionally high basic reproduction number (R0) of 10 to 15, facilitated by dual-mode transmission via bodily fluids and highly efficient aerosolized particles, coupled with a significant period of asymptomatic shedding.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combination precipitates rapid societal collapse.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Finally, the research explores the profound ethical dilemmas faced by survivors. A rare genetic mutation, the HLA-B27 variant, confers immunity in approximately 5% of individuals, making them the sole source of a rare blood plasma protein, Vivicase, which is the only plausible therapeutic avenue.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presents profound ethical challenges regarding resource allocation and human exploitation. Moreover, CRISPR-inspired gene therapies are rendered ineffective due to the virus's efficient and widespread integration into host DNA.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virus's design represents an engineered "perfect storm" of pathogenicity. Its short incubation period, asymptomatic shedding, high R0, and dual-mode transmission create an epidemiological scenario that ensures rapid, uncontrollable spread. The unique zombification mechanism, particularly the reanimation driven by a symbiont, sustains infectivity post-mortem, making containment impossible. This engineered synergy of virulence and transmissibility represents an unprecedented threat profile, demonstrating how specific biological characteristics can be combined to bypass conventional public health defenses and lead to rapid societal collapse. The existence of a rare, non-synthesizable cure, Vivicase, dependent on a small, genetically immune population, immediately introduces profound ethical dilemmas. The categorical failure of advanced technologies like CRISPR reinforces this reliance, making the exploitation of immune individuals a near-inevitable consequence of survival. This means the paper is not just about a zombie outbreak, but a deep exploration of human morality under extreme duress, forcing a confrontation with the question of whether survival at any cost is justifiable, and how desperate circumstances can erode fundamental human rights and ethical principles.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Figure 3: Artistic Rendering of Mortiferum somniculosum Virion Structure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figure would display a detailed artistic rendering of the Mortiferum somniculosum virion, showing its enveloped, helical capsid symmetry, containing the negative-sense RNA genome and associated proteins. Prominently featured would be the "Reanimin" protein spikes protruding from the viral envelope.)</w:t>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Methods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details the scientific methodologies employed to analyze the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outbreak in Göttingen, encompassing epidemiological modeling, neuropathological and genetic studies, and field observations of survivor adaptations.</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Epidemiological Modeling of Outbreak Dynamics in Göttingen</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understand the rapid progression of the Zombification Syndrome, epidemiological modeling was conducted using Göttingen’s pre-outbreak population of approximately 130,000 [query]. The city's actual population in 2022 was around 124,548.</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 critical factor in the model was the city's dense population, particularly the high proportion of young people (45% of the inner-city population aged 18-30)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which significantly facilitates rapid transmission.</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Transmission dynamics were simulated considering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's dual-mode strategy. This includes direct contact with infected bodily fluids, such as virulent saliva transmitted through bites or contact with open wounds, similar to rabies or Ebola.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More critically, the model incorporated highly efficient aerosolized particle transmission. These aerosols, generated through normal expiratory activities, are predominantly smaller than 100 µm, with a significant fraction less than 5 µm. Particles in this size range can remain suspended in still air for hours and travel well beyond typical social distancing recommendations, penetrating deeply into the lower respiratory tract upon inhalation.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mechanism is particularly effective in poorly ventilated, crowded indoor environments, such as student dormitories or nursing homes, where the virus can accumulate and spread efficiently among susceptible individuals.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basic reproduction number (R0) for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was calculated to be exceptionally high, ranging between 10 and 15.</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For comparison, highly contagious airborne diseases like measles have an R0 of 12-18.</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 R0 significantly greater than 1 indicates exponential growth of the epidemic, with each infected individual transmitting the disease to multiple others.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critical factor integrated into the model was the significant period of asymptomatic shedding. Individuals are highly contagious during the initial 0-72 hour incubation phase, even before the onset of overt symptoms.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"stealthy" spread, observed in real-world pathogens like COVID-19, HIV, and Polio, allows the virus to disseminate widely within a population before any public health interventions can be effectively mobilized.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amplifying effect of urban density and social dynamics is a crucial element in understanding the outbreak's scale. The high population density of Göttingen, combined with its vibrant university culture and a large young population, creates an ideal environment for exponential viral spread. The already extremely high R0 of 10-15 is further accelerated by the social mixing inherent in a university city, particularly via aerosols in crowded indoor environments. This demonstrates how a city's demographic and social characteristics, while beneficial in normal times, can become catastrophic vulnerabilities when faced with an aggressively transmissible pathogen. Furthermore, asymptomatic shedding acts as the ultimate containment breaker. This characteristic is not merely a feature but a fundamental mechanism that renders traditional containment strategies, such as contact tracing and isolation, ineffective. Individuals are highly contagious before they even realize they are sick, allowing the virus to establish widespread community transmission before any public health response can be mounted. This epidemiological characteristic transforms the outbreak from a manageable crisis into an unstoppable cascade, demonstrating a critical vulnerability in global health security where a pathogen's biological stealth can outpace all human intervention, leading to inevitable societal collapse.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Key Epidemiological Parameters of </w:t>
      </w:r>
      <w:r w:rsidDel="00000000" w:rsidR="00000000" w:rsidRPr="00000000">
        <w:rPr>
          <w:rFonts w:ascii="Google Sans Text" w:cs="Google Sans Text" w:eastAsia="Google Sans Text" w:hAnsi="Google Sans Text"/>
          <w:b w:val="1"/>
          <w:i w:val="1"/>
          <w:color w:val="1b1c1d"/>
          <w:sz w:val="24"/>
          <w:szCs w:val="24"/>
          <w:rtl w:val="0"/>
        </w:rPr>
        <w:t xml:space="preserve">Mortiferum somniculosum</w:t>
      </w:r>
      <w:r w:rsidDel="00000000" w:rsidR="00000000" w:rsidRPr="00000000">
        <w:rPr>
          <w:rFonts w:ascii="Google Sans Text" w:cs="Google Sans Text" w:eastAsia="Google Sans Text" w:hAnsi="Google Sans Text"/>
          <w:b w:val="1"/>
          <w:i w:val="0"/>
          <w:color w:val="1b1c1d"/>
          <w:sz w:val="24"/>
          <w:szCs w:val="24"/>
          <w:rtl w:val="0"/>
        </w:rPr>
        <w:t xml:space="preserve"> in Göttingen</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Value/Characteristic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Implication for Spread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Pre-Outbreak Population (Göttingen)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~130,000 (city proper)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density, particularly in student areas, facilitates rapid contact and aerosol transmission.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Basic Reproduction Number (R0)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Each infected individual transmits to 10-15 others, leading to exponential growth and rapid overwhelming of systems.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Transmission Modes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Bodily Fluids (saliva, bites), Aerosolized Particles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Multi-pronged attack, ensuring diverse avenues of infection.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Aerosol Particle 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Majority &lt;100 µm, significant fraction &lt;5 µm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Particles remain suspended for hours, travel far, and penetrate deep into respiratory tract, maximizing airborne spread.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Asymptomatic Shedding Duration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0-72 hours (incubation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Individuals are highly contagious before symptoms, rendering contact tracing and isolation futile, enabling stealthy widespread dissemination.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Estimated Global Zombification 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Direct consequence of aggressive transmission dynamics and reanimation sustaining infectivity post-mortem.</w:t>
            </w:r>
          </w:p>
        </w:tc>
      </w:tr>
    </w:tbl>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Neuropathological Analysis of Zombification Syndrome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Detailed neuropathological analysis was conducted using advanced brain imaging techniques, including MRI and CT scans, on infected individuals to visualize the progressive neurological damage induced by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[query]. The analysis focused on specific brain regions exhibiting pronounced viral tropism.</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basal ganglia, a group of subcortical nuclei critical for motor control, habit formation, and decision-making, suffered extensive degradation. Damage to these structures resulted in a progressive loss of fine and gross motor control, manifesting as severe involuntary movements such as chorea (random, jerky movements), athetosis (slow, writhing movements), and ballismus (wild, flinging movements). Muscle tone increased, leading to rigidity and spasms, while speech became severely slurred or entirely incoherent (dysarthria). Walking was characterized by a distinctive shuffling or jerky, uncontrolled gait. This constellation of motor symptoms bears a strong resemblance to parkinsonism-like disorders or Huntington's disease, albeit with an accelerated and more aggressive progression.</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Concurrently, the limbic system, responsible for emotion, motivation, and memory, suffered extensive viral damage.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pathology led to an exacerbation of paranoia, extreme and unprovoked aggression, profound loss of inhibition, and complete, irreversible personality changes. The prefrontal cortex, which normally serves as a control center for aggressive impulses and social behavior, was severely compromised, leading to a breakdown of behavioral regulation. Simultaneously, the amygdala, a brain region central to processing fear and aggression, became hyperactivated. This neurological imbalance, coupled with dysregulation of neuropeptides (e.g., vasopressin, oxytocin) and persistent, uncontrolled surges of adrenaline, created a constant "fight-or-flight" state, fueling the characteristic hyper-aggression and paranoia. The widespread brain inflammation, a hallmark of encephalitis, intensified dramatically, resulting in profound confusion, severe disorientation, vivid hallucinations, and intractable seizures.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severe and persistent sleep disruption, noted in the incubation phase, became debilitating, contributing significantly to the delirium and cognitive disorganization.</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detailed progression from general neurological symptoms of encephalitis to specific motor and behavioral dysfunctions, particularly affecting the basal ganglia and limbic system, provides a deep, scientifically grounded explanation for the "zombie" phenotype. The hyper-aggression and paranoia are directly linked to viral damage in the amygdala and prefrontal cortex, further exacerbated by dysregulated adrenaline surges. This avoids a simplistic "mindless" zombie trope and instead presents a creature driven by extreme, uncontrolled primal urges, making it terrifyingly plausible.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reanimation phenomenon, occurring upon clinical death, is uniquely triggered and sustained by a novel, genetically engineered ectosymbiont, </w:t>
      </w:r>
      <w:r w:rsidDel="00000000" w:rsidR="00000000" w:rsidRPr="00000000">
        <w:rPr>
          <w:rFonts w:ascii="Google Sans Text" w:cs="Google Sans Text" w:eastAsia="Google Sans Text" w:hAnsi="Google Sans Text"/>
          <w:i w:val="1"/>
          <w:color w:val="1b1c1d"/>
          <w:sz w:val="24"/>
          <w:szCs w:val="24"/>
          <w:rtl w:val="0"/>
        </w:rPr>
        <w:t xml:space="preserve">Thanatomicrobium vivificans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microorganism is designed to be highly resilient, capable of surviving and rapidly proliferating in necrotic tissue.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viral "Reanimin" protein plays a pivotal role, acting as a specific receptor or signaling molecule that facilitates this symbiotic relationship.</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Upon the clinical death of the host, as higher cortical functions cease, </w:t>
      </w:r>
      <w:r w:rsidDel="00000000" w:rsidR="00000000" w:rsidRPr="00000000">
        <w:rPr>
          <w:rFonts w:ascii="Google Sans Text" w:cs="Google Sans Text" w:eastAsia="Google Sans Text" w:hAnsi="Google Sans Text"/>
          <w:i w:val="1"/>
          <w:color w:val="1b1c1d"/>
          <w:sz w:val="24"/>
          <w:szCs w:val="24"/>
          <w:rtl w:val="0"/>
        </w:rPr>
        <w:t xml:space="preserve">T. vivificans</w:t>
      </w:r>
      <w:r w:rsidDel="00000000" w:rsidR="00000000" w:rsidRPr="00000000">
        <w:rPr>
          <w:rFonts w:ascii="Google Sans Text" w:cs="Google Sans Text" w:eastAsia="Google Sans Text" w:hAnsi="Google Sans Text"/>
          <w:i w:val="0"/>
          <w:color w:val="1b1c1d"/>
          <w:sz w:val="24"/>
          <w:szCs w:val="24"/>
          <w:rtl w:val="0"/>
        </w:rPr>
        <w:t xml:space="preserve"> undergoes rapid proliferation, forming a dense, resilient network within the virally damaged and metabolically compromised basal ganglia and limbic system. This microbial network effectively acts as a "bio-electrical conduit," bypassing the non-functional higher cortical areas and directly manipulating residual motor pathways.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T. vivificans</w:t>
      </w:r>
      <w:r w:rsidDel="00000000" w:rsidR="00000000" w:rsidRPr="00000000">
        <w:rPr>
          <w:rFonts w:ascii="Google Sans Text" w:cs="Google Sans Text" w:eastAsia="Google Sans Text" w:hAnsi="Google Sans Text"/>
          <w:i w:val="0"/>
          <w:color w:val="1b1c1d"/>
          <w:sz w:val="24"/>
          <w:szCs w:val="24"/>
          <w:rtl w:val="0"/>
        </w:rPr>
        <w:t xml:space="preserve"> is engineered to produce and release novel neuroactive compounds, such as modified neurotransmitters, unique peptides, or electrochemical signals, which, in conjunction with the viral "Reanimin" protein, induce residual, uncontrolled muscle contractions and primitive motor functions.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intricate, engineered symbiotic relationship provides a scientifically informed explanation for the "undead" state, making it a grotesque, biologically sustained locomotion rather than a magical resurrection. The concept draws parallels from complex host-symbiont relationships observed in nature, such as </w:t>
      </w:r>
      <w:r w:rsidDel="00000000" w:rsidR="00000000" w:rsidRPr="00000000">
        <w:rPr>
          <w:rFonts w:ascii="Google Sans Text" w:cs="Google Sans Text" w:eastAsia="Google Sans Text" w:hAnsi="Google Sans Text"/>
          <w:i w:val="1"/>
          <w:color w:val="1b1c1d"/>
          <w:sz w:val="24"/>
          <w:szCs w:val="24"/>
          <w:rtl w:val="0"/>
        </w:rPr>
        <w:t xml:space="preserve">Wolbachia</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Figure 4: Diagram of Brain Regions Affected During Zombification Syndrome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figure would present a sagittal or coronal cross-section of the human brain, color-coded to illustrate the escalating impact of the virus across the three stages. The Incubation phase would show diffuse, low-level inflammation; the Neurological Degeneration phase would highlight intense inflammation and damage in the limbic system and basal ganglia; and the Coma &amp; Reanimation phase would depict higher cortical areas as inactive, while the basal ganglia and limbic system show primitive activity with a superimposed network representing the symbiotic microorganism.)</w:t>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Genetic Studies of Immunity and Therapeutic Avenues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Genetic investigations focused on identifying factors conferring immunity and exploring potential therapeutic avenues. A small fraction of the human population, approximately 5%, exhibits natural immunity to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immunity is conferred by the presence of a specific genetic variant, the Human Leukocyte Antigen B27 (HLA-B27). The HLA-B27 gene is part of the major histocompatibility complex (MHC) class I molecules, which play a crucial role in the immune system by presenting peptides to T-cells, enabling the distinction between self and foreign invaders. While HLA-B27 is typically associated with an increased risk of certain autoimmune and inflammatory diseases, its role in immune response is complex. In the context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this variant is hypothesized to alter the presentation of viral peptides to T-cells, leading to a more effective and rapid cytotoxic T-lymphocyte (CTL) response. This accelerated immune clearance prevents widespread neuroinvasion and, critically, inhibits </w:t>
      </w:r>
      <w:r w:rsidDel="00000000" w:rsidR="00000000" w:rsidRPr="00000000">
        <w:rPr>
          <w:rFonts w:ascii="Google Sans Text" w:cs="Google Sans Text" w:eastAsia="Google Sans Text" w:hAnsi="Google Sans Text"/>
          <w:i w:val="1"/>
          <w:color w:val="1b1c1d"/>
          <w:sz w:val="24"/>
          <w:szCs w:val="24"/>
          <w:rtl w:val="0"/>
        </w:rPr>
        <w:t xml:space="preserve">Thanatomicrobium vivificans</w:t>
      </w:r>
      <w:r w:rsidDel="00000000" w:rsidR="00000000" w:rsidRPr="00000000">
        <w:rPr>
          <w:rFonts w:ascii="Google Sans Text" w:cs="Google Sans Text" w:eastAsia="Google Sans Text" w:hAnsi="Google Sans Text"/>
          <w:i w:val="0"/>
          <w:color w:val="1b1c1d"/>
          <w:sz w:val="24"/>
          <w:szCs w:val="24"/>
          <w:rtl w:val="0"/>
        </w:rPr>
        <w:t xml:space="preserve"> from establishing its "bio-electrical conduit" within the brain.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double-edged sword of genetic predisposition is evident here. The HLA-B27 variant, typically associated with autoimmune diseases, unexpectedly provides a critical survival advantage against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This highlights the complex and often unpredictable nature of genetic variations, demonstrating how evolutionary pressures can reveal unforeseen benefits in traits previously considered detrimental.</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only plausible therapeutic avenue identified involves a rare, naturally occurring blood plasma protein, provisionally named "Vivicase".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protein is found exclusively in the blood plasma of the 5% of the human population possessing the HLA-B27 immunity.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Vivicase is hypothesized to be a potent protease or enzyme that specifically targets and degrades the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"Reanimin" protein. By neutralizing "Reanimin," Vivicase prevents </w:t>
      </w:r>
      <w:r w:rsidDel="00000000" w:rsidR="00000000" w:rsidRPr="00000000">
        <w:rPr>
          <w:rFonts w:ascii="Google Sans Text" w:cs="Google Sans Text" w:eastAsia="Google Sans Text" w:hAnsi="Google Sans Text"/>
          <w:i w:val="1"/>
          <w:color w:val="1b1c1d"/>
          <w:sz w:val="24"/>
          <w:szCs w:val="24"/>
          <w:rtl w:val="0"/>
        </w:rPr>
        <w:t xml:space="preserve">Thanatomicrobium vivificans</w:t>
      </w:r>
      <w:r w:rsidDel="00000000" w:rsidR="00000000" w:rsidRPr="00000000">
        <w:rPr>
          <w:rFonts w:ascii="Google Sans Text" w:cs="Google Sans Text" w:eastAsia="Google Sans Text" w:hAnsi="Google Sans Text"/>
          <w:i w:val="0"/>
          <w:color w:val="1b1c1d"/>
          <w:sz w:val="24"/>
          <w:szCs w:val="24"/>
          <w:rtl w:val="0"/>
        </w:rPr>
        <w:t xml:space="preserve"> from establishing its critical symbiotic relationship within the virally damaged brain, thereby inhibiting the reanimation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challenges associated with Vivicase are immense; it is extremely rare, and current biotechnological capabilities have proven insufficient for its large-scale synthesis, necessitating constant harvesting from immune individuals.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Despite rapid advancements in genetic engineering, particularly those inspired by CRISPR technology, attempts to develop a gene therapy for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have universally failed. CRISPR-Cas9, a revolutionary tool for precise genome editing, allows for the removal, addition, or alteration of genes in living cells. However, its effectiveness against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is negated by a critical viral mechanism: the virus's highly efficient and widespread integration into the host cell's DNA. Similar to retroviruses like HIV,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possesses a highly evolved viral integrase enzyme that facilitates the rapid and pervasive incorporation of the viral genome directly into the host cell's DNA. This integration is not limited to specific, easily targetable sites but occurs widely throughout the host genome, transforming infected cells into viral factories and rendering their genetic material irrevocably altered.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implication of this pervasive viral integration is profound: any attempt at CRISPR-inspired gene therapy to remove or neutralize the viral genome would necessitate widespread and indiscriminate editing of host DNA, leading to catastrophic cellular damage, genomic instability, and potentially malignant mutations. The therapeutic window for CRISPR would be non-existent, as the cure would be as destructive, if not more so, than the disease itself.</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inadequacy of advanced technology against engineered resilience is a critical finding. Despite the promise of CRISPR technology, the virus's "highly efficient and widespread integration into the host cell's DNA" renders gene therapy ineffective. This is not a failure of CRISPR itself, but a testament to the virus's advanced engineering and biological resilience, specifically designed to circumvent such interventions. This provides a stark warning about the limits of even the most cutting-edge biotechnologies when confronted with a pathogen engineered to evade them. It forces a re-evaluation of humanity's over-reliance on technological solutions and underscores the bleak therapeutic landscape, making the scarcity of Vivicase even more dire.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Figure 5: Flowchart of Viral Integration into Host DNA vs. CRISPR Therapy Failure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figure would illustrate a flowchart showing the process of Mortiferum somniculosum integrating its genome into host DNA. A parallel path would depict the CRISPR gene therapy approach, demonstrating how the widespread and indiscriminate integration prevents effective, non-damaging editing, leading to therapy failure.)</w:t>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Field Observations and Survivor Enclave Documentation</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Field observations were conducted to document the adaptations and innovations of survivors in the post-apocalyptic landscape of Göttingen. Survivor enclaves were established in defensible locations, such as the fortified Georg-August University libraries, leveraging the robust infrastructure of the academic campus [query]. Abandoned wind turbines were also repurposed for defense, highlighting resourcefulness in utilizing existing structures.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significant adaptation observed was the development of human echolocation. By actively creating sounds, such as clicks or shouts, and interpreting the returning echoes, individuals learned to detect objects, identify their location, size, and density, and navigate safely in low-light or visually obscured environments dominated by the reanimated. This adaptation leverages the brain's neuroplasticity, remapping visual cortical areas to process auditory information, a phenomenon observed in blind individuals. This ability provides a critical advantage in a world where direct visual engagement with the reanimated is often too dangerous.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re-emergence of primal survival skills is a testament to human adaptability. The development of human echolocation is not merely a survival tactic but evidence of profound human ingenuity and resilience. The necessity of navigating a world dominated by the undead forces creative solutions, often drawing inspiration from the natural world. This demonstrates humanity's remarkable capacity for adaptation, even when stripped of modern amenities, suggesting that in a post-apocalyptic scenario, the most effective innovations might not be high-tech, but rather biologically grounded adaptations that leverage inherent human capabilities.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transformation of academic infrastructure is also notable. The University of Göttingen, initially implicated in the virus's origin, paradoxically became a site of survival and adaptation. Its academic infrastructure, once dedicated to abstract knowledge, was repurposed for immediate, practical survival needs, such as converting university labs into hydroponic farms for food production [query]. This illustrates a profound shift in societal priorities and the redefinition of "value" in a post-apocalyptic world. It shows how existing intellectual and physical capital can be re-imagined and utilized for fundamental human needs, demonstrating a pragmatic evolution of purpose. Mock survivor journal entries and interview transcripts were collected to capture the psychological and social impact of the outbreak, providing raw, personal accounts of life in the new reality.</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Figure 6: Photos of Survivor-Made Echolocation Tools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figure would display mock photographs of various survivor-made echolocation tools, such as simple clicker devices, and conceptual "sound maps" depicting how survivors mentally or physically map Göttingen's streets based on auditory cues.)</w:t>
      </w:r>
    </w:p>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Results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presents the observed progression of the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outbreak in Göttingen, detailing the city's collapse, the dynamics of immunity and survival, and the profound societal and psychological impacts.</w:t>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Outbreak Progression and Göttingen's Collapse (Day 0-15+)</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progression of the Zombification Syndrome in Göttingen was characterized by an exceptionally rapid and devastating collapse, directly driven by the virus's aggressive epidemiological parameters: an R0 of 10-15, dual-mode transmission, and significant asymptomatic shedding.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Days 0–7: Incubation and Covert Spread.</w:t>
      </w:r>
      <w:r w:rsidDel="00000000" w:rsidR="00000000" w:rsidRPr="00000000">
        <w:rPr>
          <w:rFonts w:ascii="Google Sans Text" w:cs="Google Sans Text" w:eastAsia="Google Sans Text" w:hAnsi="Google Sans Text"/>
          <w:i w:val="0"/>
          <w:color w:val="1b1c1d"/>
          <w:sz w:val="24"/>
          <w:szCs w:val="24"/>
          <w:rtl w:val="0"/>
        </w:rPr>
        <w:t xml:space="preserve"> The initial phase was marked by widespread, undetected viral dissemination due to the asymptomatic shedding period.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Individuals experienced common prodromal signs reminiscent of acute viral infections, including high fever, severe headache, generalized muscle aches, profound fatigue, and malaise.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Crucially, a distinguishing feature was the rapid development of hyperesthesia – an extreme sensitivity to touch, sound (hyperacusis), and light (photophobia). Normal environmental stimuli became overwhelmingly painful, leading to immediate withdrawal, agitation, and an aversion to external interaction. Concurrently, subtle but marked behavioral shifts emerged, including uncharacteristic irritability, anxiety, and nascent, unprovoked aggression.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non-specific symptoms often led to initial misdiagnosis as common influenza or other prevalent viral illnesses, allowing the virus to spread undetected during its most critical early window, effectively overwhelming public health response systems before its true nature became apparent.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Days 8–14: Neurological Degeneration and Societal Breakdown.</w:t>
      </w:r>
      <w:r w:rsidDel="00000000" w:rsidR="00000000" w:rsidRPr="00000000">
        <w:rPr>
          <w:rFonts w:ascii="Google Sans Text" w:cs="Google Sans Text" w:eastAsia="Google Sans Text" w:hAnsi="Google Sans Text"/>
          <w:i w:val="0"/>
          <w:color w:val="1b1c1d"/>
          <w:sz w:val="24"/>
          <w:szCs w:val="24"/>
          <w:rtl w:val="0"/>
        </w:rPr>
        <w:t xml:space="preserve"> As the infection progressed, the virus established a widespread and devastating presence within the central nervous system, leading to a cascade of severe and irreversible neurological dysfunctions.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Widespread viral encephalitis intensified dramatically, causing profound confusion, severe disorientation, vivid hallucinations (both visual and auditory), and severe, often intractable, seizures. The virus exhibited a pronounced tropism for the basal ganglia and limbic system, resulting in progressive loss of motor control, increased muscle tone, slurred speech, and a distinctive shuffling or jerky gait. Concurrent damage to the limbic system led to an exacerbation of paranoia, extreme and unprovoked aggression, profound loss of inhibition, and complete, irreversible personality changes. Law enforcement and military forces were rapidly overwhelmed by the sheer number of aggressive, infected individuals, leading to a swift breakdown of social order.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Days 15+: Coma and Reanimation.</w:t>
      </w:r>
      <w:r w:rsidDel="00000000" w:rsidR="00000000" w:rsidRPr="00000000">
        <w:rPr>
          <w:rFonts w:ascii="Google Sans Text" w:cs="Google Sans Text" w:eastAsia="Google Sans Text" w:hAnsi="Google Sans Text"/>
          <w:i w:val="0"/>
          <w:color w:val="1b1c1d"/>
          <w:sz w:val="24"/>
          <w:szCs w:val="24"/>
          <w:rtl w:val="0"/>
        </w:rPr>
        <w:t xml:space="preserve"> As neurological damage became overwhelming and vital organ systems succumbed, infected individuals entered a deep, irreversible coma, progressing to clinical death, typically between 168 and 240 hours post-exposure.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However, unlike conventional death, this was not the cessation of motor activity. Reanimation was uniquely triggered and sustained by </w:t>
      </w:r>
      <w:r w:rsidDel="00000000" w:rsidR="00000000" w:rsidRPr="00000000">
        <w:rPr>
          <w:rFonts w:ascii="Google Sans Text" w:cs="Google Sans Text" w:eastAsia="Google Sans Text" w:hAnsi="Google Sans Text"/>
          <w:i w:val="1"/>
          <w:color w:val="1b1c1d"/>
          <w:sz w:val="24"/>
          <w:szCs w:val="24"/>
          <w:rtl w:val="0"/>
        </w:rPr>
        <w:t xml:space="preserve">Thanatomicrobium vivificans</w:t>
      </w:r>
      <w:r w:rsidDel="00000000" w:rsidR="00000000" w:rsidRPr="00000000">
        <w:rPr>
          <w:rFonts w:ascii="Google Sans Text" w:cs="Google Sans Text" w:eastAsia="Google Sans Text" w:hAnsi="Google Sans Text"/>
          <w:i w:val="0"/>
          <w:color w:val="1b1c1d"/>
          <w:sz w:val="24"/>
          <w:szCs w:val="24"/>
          <w:rtl w:val="0"/>
        </w:rPr>
        <w:t xml:space="preserve">, forming a "bio-electrical conduit" within the virally damaged basal ganglia and limbic system, producing neuroactive compounds that induced residual, uncontrolled muscle contractions and primitive motor functions. The reanimated individuals were devoid of higher cognitive functions, consciousness, or self-awareness. Their movements were primarily focused on primal drives: propagation of the virus (through biting and aerosol spread) and seeking dense populations.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They exhibited extreme resilience to pain and relentless pursuit of uninfected individuals.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speed of collapse observed in Göttingen is a direct and inevitable consequence of the virus's engineered characteristics. The short incubation period, high R0, asymptomatic shedding, and persistent infectivity post-mortem ensure that the timeline of societal collapse is not merely a narrative device but a logical outcome of the pathogen's design. This highlights how a strategically engineered virus can bypass all conventional defenses, serving as a stark warning about the fragility of modern civilization when faced with a sufficiently optimized biological threat. Case studies from the outbreak documented zombie hordes overwhelming iconic city landmarks, such as the Gänseliesel Fountain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symbolizing the fall of Göttingen's cultural heart. Mock WHO reports detailed the rapid increase in infections and the catastrophic collapse of healthcare systems and essential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image of zombie hordes overwhelming the Gänseliesel Fountain is more than just a descriptive detail; it is a powerful visual metaphor for the extent of the societal collapse, indicating that not only infrastructure and human lives are lost, but also the very symbols of civilization and identity, adding emotional and cultural depth to the scientific analysis of the catastrophe.</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Figure 7: Heatmap of Infection Rates Across Göttingen Districts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figure would display a heatmap of Göttingen, illustrating infection rates across different districts, with highest concentrations in areas like student dormitories and nursing homes, reflecting the rapid spread in dense, communal living environments.)</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Immunity, Survival, and Inter-Enclave Dynamics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Amidst the widespread devastation, a small fraction of the human population, approximately 5%, exhibited natural immunity to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conferred by the presence of the HLA-B27 genetic variant.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individuals became critically important as the sole source of Vivicase plasma, the only plausible therapeutic avenue identified.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Data collected indicated their vital role, but also highlighted the rapid shift in their societal status from autonomous citizens to essential biological resources. Documentation revealed instances of the exploitation of these immune individuals for plasma harvesting, raising profound ethical dilemmas regarding bodily autonomy and human rights. The limited supply of Vivicase and the impossibility of its large-scale synthesis created an unsustainable long-term solution, exacerbating these ethical challenges.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scarcity of Vivicase, and its exclusive derivation from a small, genetically immune population, inevitably led to the emergence of resource-driven conflict. This created inherent tensions and power struggles between different survivor enclaves in and around Göttingen. For instance, university scientists, who might prioritize research and Vivicase production, often found themselves at odds with rural farmers, who prioritized food security and self-sufficiency, potentially resenting the exploitation of immune individuals. Mock survivor interview transcripts detailed these conflicts, revealing the emergence of new social structures and the breakdown of pre-existing societal norms. The outbreak not only destroyed society but also exacerbated fundamental human conflicts over survival, resources, and power. This demonstrates how a shared external threat can paradoxically lead to internal divisions and moral compromises, highlighting the fragility of social cohesion in extreme conditions.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reliance on HLA-B27+ individuals for Vivicase effectively commodified their unique biology. Their "privileged" status as immune individuals became a burden, as they were viewed primarily as a source of a vital resource rather than autonomous human beings. This parallels historical bioethical failures, such as the Tuskegee Syphilis Study, where a minority group's biology was exploited for the perceived benefit of scientific observation, without informed consent or access to available treatment.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This raises profound questions about bodily autonomy and human rights in a post-apocalyptic world, suggesting that the desperation for survival can lead to a redefinition of ethical boundaries, where the value of an individual is measured by their biological utility, creating a new form of genetic discrimination and exploitation.</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Figure 8: Bar Graph Comparing Zombie Resilience to Trauma vs. Human Mortality</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figure would present a bar graph illustrating the stark difference in resilience, comparing the high trauma tolerance and persistence of reanimated individuals to the rapid mortality rates of uninfected humans upon exposure or infection.)</w:t>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Societal Impact and Psychological Trauma</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societal impact of the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outbreak extended far beyond physical destruction, profoundly altering human culture and psychology. In the ensuing chaos and desperation, a profound psychological shift occurred within the surviving human population. The inexplicable and terrifying nature of the reanimated dead, coupled with the complete breakdown of established social and scientific frameworks, led to the emergence of diverse and often radical belief systems. Cults began to form, some worshipping the reanimated as a new form of life, a divine judgment, or even a pathway to immortality. For example, the "Church of the Eternal Sleepwalker" emerged, establishing itself in the ruins of St. Jacob’s Church.</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phenomenon reflects a plausible human response to overwhelming, inexplicable catastrophe, where traditional structures fail, and individuals seek meaning and control in the face of existential dread. This illustrates the deep human need for narrative and meaning, particularly in the face of existential dread, highlighting how extreme trauma can lead to a regression from rational thought to more primal, superstitious, or cultic forms of belief, offering a sense of order or purpose in an otherwise chaotic world.</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the scientific understanding of the virus's origin and mechanisms largely eroded or became distorted over time. In many communities, the reanimated were no longer referred to by their scientific designation,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but by various colloquial terms such as "the Shambling Dead," "the Sleepwalkers," or "the Revenants".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shift from scientific terminology to folklore indicates a broader societal regression. Scientific knowledge, once central, was displaced by simpler, often superstitious, explanations and new mythologies.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suggests that prolonged societal collapse can lead to an "epistemological dark age," where hard-won scientific understanding is lost or distorted, replaced by simpler, often superstitious, explanations. This has profound implications for any future recovery or understanding of the catastrophe.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psychological toll on survivors was immense. Analysis revealed widespread psychological trauma, including symptoms akin to Post-Traumatic Stress Disorder (PTSD), profound survivor's guilt, and the complete breakdown of established social norms. The constant threat of the reanimated, coupled with the loss of loved ones and the destruction of civilization, left deep scars on the human psyche. Mock handwritten survivor journal entries provided raw, personal accounts of this psychological impact, often including sketches of </w:t>
      </w:r>
      <w:r w:rsidDel="00000000" w:rsidR="00000000" w:rsidRPr="00000000">
        <w:rPr>
          <w:rFonts w:ascii="Google Sans Text" w:cs="Google Sans Text" w:eastAsia="Google Sans Text" w:hAnsi="Google Sans Text"/>
          <w:i w:val="1"/>
          <w:color w:val="1b1c1d"/>
          <w:sz w:val="24"/>
          <w:szCs w:val="24"/>
          <w:rtl w:val="0"/>
        </w:rPr>
        <w:t xml:space="preserve">Thanatomicrobium vivificans</w:t>
      </w:r>
      <w:r w:rsidDel="00000000" w:rsidR="00000000" w:rsidRPr="00000000">
        <w:rPr>
          <w:rFonts w:ascii="Google Sans Text" w:cs="Google Sans Text" w:eastAsia="Google Sans Text" w:hAnsi="Google Sans Text"/>
          <w:i w:val="0"/>
          <w:color w:val="1b1c1d"/>
          <w:sz w:val="24"/>
          <w:szCs w:val="24"/>
          <w:rtl w:val="0"/>
        </w:rPr>
        <w:t xml:space="preserve"> or other observations, illustrating the desperate attempts to comprehend and document their terrifying new reality.</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Figure 9: Survivor Journal Entries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figure would display mock handwritten journal entries from survivors, featuring raw, emotional notes and sketches. These sketches might include depictions of Thanatomicrobium vivificans as perceived by survivors, or other observations of the reanimated and their environment, reflecting the psychological trauma and the shift towards folklore.)</w:t>
      </w:r>
    </w:p>
    <w:p w:rsidR="00000000" w:rsidDel="00000000" w:rsidP="00000000" w:rsidRDefault="00000000" w:rsidRPr="00000000" w14:paraId="0000006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Discussion</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delves into the broader implications of the Göttingen outbreak, examining the biological plausibility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the ethical challenges it presents, the adaptations of survivors, and the global lessons for pandemic preparedness.</w:t>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Biological Plausibility of </w:t>
      </w:r>
      <w:r w:rsidDel="00000000" w:rsidR="00000000" w:rsidRPr="00000000">
        <w:rPr>
          <w:rFonts w:ascii="Google Sans Text" w:cs="Google Sans Text" w:eastAsia="Google Sans Text" w:hAnsi="Google Sans Text"/>
          <w:b w:val="1"/>
          <w:i w:val="1"/>
          <w:color w:val="1b1c1d"/>
          <w:sz w:val="24"/>
          <w:szCs w:val="24"/>
          <w:rtl w:val="0"/>
        </w:rPr>
        <w:t xml:space="preserve">Mortiferum somniculosum</w:t>
      </w:r>
      <w:r w:rsidDel="00000000" w:rsidR="00000000" w:rsidRPr="00000000">
        <w:rPr>
          <w:rFonts w:ascii="Google Sans" w:cs="Google Sans" w:eastAsia="Google Sans" w:hAnsi="Google Sans"/>
          <w:b w:val="1"/>
          <w:i w:val="0"/>
          <w:color w:val="1b1c1d"/>
          <w:sz w:val="24"/>
          <w:szCs w:val="24"/>
          <w:rtl w:val="0"/>
        </w:rPr>
        <w:t xml:space="preserve"> and Zombification</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design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incorporates elements that lend it a high degree of biological plausibility, drawing parallels to real-world pathogens and biological phenomena while amplifying their effects. The virus’s neurotropism, its ability to specifically target the central nervous system, aligns with well-known viruses within the </w:t>
      </w:r>
      <w:r w:rsidDel="00000000" w:rsidR="00000000" w:rsidRPr="00000000">
        <w:rPr>
          <w:rFonts w:ascii="Google Sans Text" w:cs="Google Sans Text" w:eastAsia="Google Sans Text" w:hAnsi="Google Sans Text"/>
          <w:i w:val="1"/>
          <w:color w:val="1b1c1d"/>
          <w:sz w:val="24"/>
          <w:szCs w:val="24"/>
          <w:rtl w:val="0"/>
        </w:rPr>
        <w:t xml:space="preserve">Mononegavirales</w:t>
      </w:r>
      <w:r w:rsidDel="00000000" w:rsidR="00000000" w:rsidRPr="00000000">
        <w:rPr>
          <w:rFonts w:ascii="Google Sans Text" w:cs="Google Sans Text" w:eastAsia="Google Sans Text" w:hAnsi="Google Sans Text"/>
          <w:i w:val="0"/>
          <w:color w:val="1b1c1d"/>
          <w:sz w:val="24"/>
          <w:szCs w:val="24"/>
          <w:rtl w:val="0"/>
        </w:rPr>
        <w:t xml:space="preserve"> order, such as rabies (Rhabdoviridae) and Ebola (Filoviridae).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viruses are notorious for their capacity to invade and severely affect the brain, leading to profound neurological dysfunction and often fatal outcomes.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specific targeting of the basal ganglia, limbic system, prefrontal cortex, and amygdala directly explains the observed motor dysfunction, extreme aggression, and loss of inhibition, grounding the "zombie" phenotype in established neurobiology.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concept of reanimation, while fictional in its direct manifestation, is rooted in the established biological concept of behavior-altering parasites. The ectosymbiotic microorganism, </w:t>
      </w:r>
      <w:r w:rsidDel="00000000" w:rsidR="00000000" w:rsidRPr="00000000">
        <w:rPr>
          <w:rFonts w:ascii="Google Sans Text" w:cs="Google Sans Text" w:eastAsia="Google Sans Text" w:hAnsi="Google Sans Text"/>
          <w:i w:val="1"/>
          <w:color w:val="1b1c1d"/>
          <w:sz w:val="24"/>
          <w:szCs w:val="24"/>
          <w:rtl w:val="0"/>
        </w:rPr>
        <w:t xml:space="preserve">Thanatomicrobium vivificans</w:t>
      </w:r>
      <w:r w:rsidDel="00000000" w:rsidR="00000000" w:rsidRPr="00000000">
        <w:rPr>
          <w:rFonts w:ascii="Google Sans Text" w:cs="Google Sans Text" w:eastAsia="Google Sans Text" w:hAnsi="Google Sans Text"/>
          <w:i w:val="0"/>
          <w:color w:val="1b1c1d"/>
          <w:sz w:val="24"/>
          <w:szCs w:val="24"/>
          <w:rtl w:val="0"/>
        </w:rPr>
        <w:t xml:space="preserve">, plays a central role in inducing post-mortem motility, facilitated by the viral "Reanimin" protein.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intricate relationship can be understood by drawing parallels to real-world symbiotic microbes like </w:t>
      </w:r>
      <w:r w:rsidDel="00000000" w:rsidR="00000000" w:rsidRPr="00000000">
        <w:rPr>
          <w:rFonts w:ascii="Google Sans Text" w:cs="Google Sans Text" w:eastAsia="Google Sans Text" w:hAnsi="Google Sans Text"/>
          <w:i w:val="1"/>
          <w:color w:val="1b1c1d"/>
          <w:sz w:val="24"/>
          <w:szCs w:val="24"/>
          <w:rtl w:val="0"/>
        </w:rPr>
        <w:t xml:space="preserve">Wolbachia pipientis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Wolbachia</w:t>
      </w:r>
      <w:r w:rsidDel="00000000" w:rsidR="00000000" w:rsidRPr="00000000">
        <w:rPr>
          <w:rFonts w:ascii="Google Sans Text" w:cs="Google Sans Text" w:eastAsia="Google Sans Text" w:hAnsi="Google Sans Text"/>
          <w:i w:val="0"/>
          <w:color w:val="1b1c1d"/>
          <w:sz w:val="24"/>
          <w:szCs w:val="24"/>
          <w:rtl w:val="0"/>
        </w:rPr>
        <w:t xml:space="preserve"> is an intracellular bacterium that infects a vast array of arthropods and nematodes, famously manipulating host reproduction and behavior (e.g., cytoplasmic incompatibility, feminization of genetic males, male-killing) to increase its own transmission.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This demonstrates how symbionts can profoundly alter host physiology and behavior to their own evolutionary advantage.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The "Reanimin" protein is a sophisticated piece of fictional biological engineering, acting as the lynchpin that connects the viral infection to the symbiotic reanimation. Its proposed role as a specific receptor or signaling molecule that facilitates the relationship with </w:t>
      </w:r>
      <w:r w:rsidDel="00000000" w:rsidR="00000000" w:rsidRPr="00000000">
        <w:rPr>
          <w:rFonts w:ascii="Google Sans Text" w:cs="Google Sans Text" w:eastAsia="Google Sans Text" w:hAnsi="Google Sans Text"/>
          <w:i w:val="1"/>
          <w:color w:val="1b1c1d"/>
          <w:sz w:val="24"/>
          <w:szCs w:val="24"/>
          <w:rtl w:val="0"/>
        </w:rPr>
        <w:t xml:space="preserve">Thanatomicrobium vivificans</w:t>
      </w:r>
      <w:r w:rsidDel="00000000" w:rsidR="00000000" w:rsidRPr="00000000">
        <w:rPr>
          <w:rFonts w:ascii="Google Sans Text" w:cs="Google Sans Text" w:eastAsia="Google Sans Text" w:hAnsi="Google Sans Text"/>
          <w:i w:val="0"/>
          <w:color w:val="1b1c1d"/>
          <w:sz w:val="24"/>
          <w:szCs w:val="24"/>
          <w:rtl w:val="0"/>
        </w:rPr>
        <w:t xml:space="preserve"> allows the symbiont to thrive in necrotic tissue and manipulate residual motor pathways post-mortem.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highlights the potential for advanced synthetic biology to create highly complex, multi-agent biological systems that achieve novel and devastating effects, pushing the boundaries of what is biologically conceivable.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reanimation as depicted does not evolve naturally in current biological understanding, the underlying principles are extreme amplifications of known biological effects.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From the virus's perspective, inducing post-mortem motility ensures continued propagation through biting and aerosol spread.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represents an extreme virulence strategy that maximizes transmission by turning the host into a persistent vector, even after clinical death. This shifts the perspective from human suffering to the pathogen's evolutionary success, suggesting that in a hypothetical scenario, a pathogen could evolve (or be engineered) to manipulate its host in ways that optimize its own spread, regardless of the host's viability, leading to a terrifyingly efficient pandemic mechanism.</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Figure 10: Phylogenetic Tree Linking Mortiferum somniculosum to Mononegavirales Relatives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figure would display a phylogenetic tree, visually placing Mortiferum somniculosum within the Mononegavirales order, showing its evolutionary relationship to known neurotropic viruses like rabies and Ebola, emphasizing its engineered divergence.)</w:t>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Ethical Dilemmas in a Post-Apocalyptic World</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outbreak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in Göttingen forced humanity to confront profound ethical dilemmas, particularly concerning the exploitation of immune individuals and the allocation of scarce resources. The necessity of Vivicase, derived solely from the 5% HLA-B27+ immune population, created a moral imperative to harvest plasma from these individuals.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situation quickly devolved into questions of forced donations, involuntary medical procedures, and the potential establishment of a two-tiered society where the immune were treated as mere biological resources rather than autonomous individuals. This directly challenged fundamental principles of bodily autonomy, human rights, and raised the specter of genetic discrimination.</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scenario draws a chilling parallel to historical bioethical failures, most notably the Tuskegee Syphilis Study.</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In that study, U.S. Public Health Service researchers withheld known, effective treatment (penicillin) from Black men with syphilis for 40 years (1932-1972) to observe the natural progression of the disease.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Participants were not given informed consent, were falsely told they were receiving "free care" for "bad blood," and suffered severe adverse effects including paralysis, neuronal damage, and death, with some even infecting their wives.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The study was later condemned as "deeply, profoundly, and morally wrong".</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The Vivicase dilemma mirrors this by forcing a situation where a minority group's biology is exploited for the majority's survival, underscoring that the "hubris of playing god" is not just about creating a virus, but also about the moral compromises made in its aftermath. This historical parallel grounds the fictional ethical dilemma in a chilling reality, highlighting that even in extreme circumstances, past ethical failures serve as a template for potential future abuses.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With an extremely limited supply of Vivicase, difficult decisions regarding its allocation became unavoidable.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Questions arose: Should it be prioritized for children, essential personnel (e.g., medical, military, infrastructure maintenance), or those with mild symptoms who might still be saved? Or should it be distributed equitably, regardless of societal role, even if it meant fewer overall lives were saved? These choices inevitably led to intense societal conflict and moral compromises.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existence of a protein capable of neutralizing the reanimation effect also carried the inherent risk of further weaponization. Vivicase could be reverse-engineered or modified to create new bioweapons or serve as a counter-agent in future biological warfare scenarios, perpetuating the cycle of bio-conflict. The forced plasma harvesting and the commodification of immune individuals represent a profound erosion of human dignity. The ethical framework for Vivicase allocation revealed how societal values shifted under existential threat, potentially sacrificing individual rights for collective survival. This explores the dark side of human nature under pressure, where the desperate need for a cure can lead to the dehumanization of a subset of the population, challenging the reader to consider the true cost of survival and the moral boundaries that must be upheld, even in the face of apocalypse.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4: Ethical Framework for Vivicase Allocation in Crisis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Ethical Principle/Challenge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 in Vivicase 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Potential Consequences of Violation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Bodily Autonomy &amp; Consent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Immune individuals are compelled to donate plasma, potentially without true informed consent, becoming biological resources.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Dehumanization of immune population, loss of fundamental human rights, psychological trauma for donors.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Justice &amp; Equity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Decisions on who receives Vivicase (e.g., children, essential workers, or equitable distribution) based on differing societal values.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Social stratification, resentment, armed conflict between enclaves, black markets for Vivicase.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Beneficence vs. Non-Maleficence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Balancing the collective good (saving more lives) against potential harm to immune donors (health risks, psychological burden).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Creation of a utilitarian society where individual rights are sacrificed for perceived collective survival.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Long-Term Sustainability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Reliance on a rare, non-synthesizable natural resource from a small population for humanity's survival.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Inevitable depletion of Vivicase, leading to a return of widespread zombification, or forced breeding programs for immune individuals.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Weaponization Risk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potential for Vivicase to be reverse-engineered or modified for future biowarfare.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Perpetuation of bio-conflict, creation of new bioweapons, global instability.</w:t>
            </w:r>
          </w:p>
        </w:tc>
      </w:tr>
    </w:tbl>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Figure 11: Ethical Decision-Making Flowchart for Vivicase Allocation</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figure would present a flowchart illustrating the complex ethical decision-making process for Vivicase allocation, showing different triage protocols, criteria for prioritization, and the potential moral dilemmas and trade-offs at each step.)</w:t>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Post-Apocalyptic Adaptation and Innovation in Göttingen</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the wake of the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outbreak, the remnants of humanity in Göttingen demonstrated remarkable ingenuity and resilience, adapting to a world fundamentally reshaped by the reanimated. Survivors developed innovative strategies for navigating their perilous environment. A prime example is the development of bat-inspired echolocation to navigate zombie-filled streets. By actively producing sounds and interpreting the returning echoes, individuals could detect objects, identify their location, size, and density, allowing for safe passage in low-light or visually obscured conditions. This adaptation showcases the brain's neuroplasticity, where visual cortical areas were remapped to process auditory information, a phenomenon observed in blind individuals. This re-emergence of primal survival skills highlights humanity's capacity for adaptation, even when stripped of modern amenities, suggesting that in a post-apocalyptic scenario, the most effective innovations might not be high-tech, but rather biologically grounded adaptations that leverage inherent human capabilities.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academic infrastructure of Göttingen, particularly the Georg-August University, underwent a profound transformation. University libraries were fortified to serve as secure enclaves for survivors, leveraging their robust physical structures and existing resources [query]. Furthermore, university labs, once centers of advanced research, were pragmatically repurposed into hydroponic farms for sustainable food production, demonstrating a critical shift in priorities from abstract knowledge to immediate survival needs [query]. Abandoned wind turbines in the surrounding areas were also repurposed for defense, highlighting the resourcefulness in utilizing existing structures for new, vital functions. This transformation of academic infrastructure illustrates a profound shift in societal priorities and the redefinition of "value" in a post-apocalyptic world. It shows how existing intellectual and physical capital can be re-imagined and utilized for fundamental human needs, demonstrating a pragmatic evolution of purpose. New societal structures and governance models also emerged within these enclaves, reflecting the desperate need for order and collective action in the face of existential threat.</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Figure 12: Concept Art of a Rebuilt Göttingen</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figure would display concept art of a future Göttingen, featuring zombie-proof architecture, fortified university buildings, hydroponic farms integrated into urban spaces, and memorials to Patient Zero, symbolizing both resilience and remembrance.)</w:t>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4.4 Global Implications and Pandemic Preparedness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outbreak in Göttingen serves as a chilling microcosm for broader global pandemic preparedness failures. The rapid, uncontrollable spread of the virus, its ability to overwhelm healthcare systems within days, and the subsequent breakdown of essential services (power grids, water treatment, food supply chains) are amplified versions of challenges faced during real-world pandemics.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inherent vulnerability of interconnected systems is starkly revealed; the failure of one critical system quickly cascades, leading to widespread chaos. This emphasizes that pandemic preparedness must extend beyond public health to encompass the resilience of all critical infrastructure and supply chains, suggesting that a single, highly effective pathogen can exploit the very interconnectedness that defines modern civilization, turning it into a weakness.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origin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as an engineered bioweapon developed by Aethelred Pharmaceuticals underscores the critical need for proactive and robust governance of dual-use biotechnology. The potential for catastrophic misuse of advanced scientific capabilities necessitates international frameworks that anticipate and mitigate risks, rather than merely reacting to disaster. This includes the urgent need for stricter international regulations on genetic engineering and pathogen research, the establishment of independent ethical review boards with real oversight power, and enhanced biosecurity protocols for all advanced biological research facilities. Furthermore, global cooperation and information sharing are paramount to prevent future engineered pandemics. The imperative for proactive bioethical governance is clear. The Göttingen scenario is not merely a fictional horror but a cautionary tale about the ethical responsibilities inherent in scientific progress. It calls for a paradigm shift in how humanity approaches cutting-edge biological research, prioritizing ethical foresight and global collaboration to prevent self-inflicted existential threats.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Neuropathological Comparison: Zombification Syndrome vs. Real-World Neurotropic Diseases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Zombification Syndrome (Mortiferum somniculosum)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Rabies Virus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Ebola Virus (Neurotropic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Huntington's Disease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Pathogen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Engineered RNA virus (</w:t>
            </w:r>
            <w:r w:rsidDel="00000000" w:rsidR="00000000" w:rsidRPr="00000000">
              <w:rPr>
                <w:rFonts w:ascii="Google Sans Text" w:cs="Google Sans Text" w:eastAsia="Google Sans Text" w:hAnsi="Google Sans Text"/>
                <w:i w:val="1"/>
                <w:color w:val="1b1c1d"/>
                <w:sz w:val="20"/>
                <w:szCs w:val="20"/>
                <w:shd w:fill="auto" w:val="clear"/>
                <w:rtl w:val="0"/>
              </w:rPr>
              <w:t xml:space="preserve">Mononegavirales</w:t>
            </w:r>
            <w:r w:rsidDel="00000000" w:rsidR="00000000" w:rsidRPr="00000000">
              <w:rPr>
                <w:rFonts w:ascii="Google Sans Text" w:cs="Google Sans Text" w:eastAsia="Google Sans Text" w:hAnsi="Google Sans Text"/>
                <w:i w:val="0"/>
                <w:color w:val="1b1c1d"/>
                <w:sz w:val="20"/>
                <w:szCs w:val="20"/>
                <w:shd w:fill="auto" w:val="clear"/>
                <w:rtl w:val="0"/>
              </w:rPr>
              <w:t xml:space="preserve">, Thanatoviridae) + engineered ectosymbiont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RNA virus (</w:t>
            </w:r>
            <w:r w:rsidDel="00000000" w:rsidR="00000000" w:rsidRPr="00000000">
              <w:rPr>
                <w:rFonts w:ascii="Google Sans Text" w:cs="Google Sans Text" w:eastAsia="Google Sans Text" w:hAnsi="Google Sans Text"/>
                <w:i w:val="1"/>
                <w:color w:val="1b1c1d"/>
                <w:sz w:val="20"/>
                <w:szCs w:val="20"/>
                <w:shd w:fill="auto" w:val="clear"/>
                <w:rtl w:val="0"/>
              </w:rPr>
              <w:t xml:space="preserve">Mononegavirales</w:t>
            </w:r>
            <w:r w:rsidDel="00000000" w:rsidR="00000000" w:rsidRPr="00000000">
              <w:rPr>
                <w:rFonts w:ascii="Google Sans Text" w:cs="Google Sans Text" w:eastAsia="Google Sans Text" w:hAnsi="Google Sans Text"/>
                <w:i w:val="0"/>
                <w:color w:val="1b1c1d"/>
                <w:sz w:val="20"/>
                <w:szCs w:val="20"/>
                <w:shd w:fill="auto" w:val="clear"/>
                <w:rtl w:val="0"/>
              </w:rPr>
              <w:t xml:space="preserve">, Rhabdoviridae)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RNA virus (</w:t>
            </w:r>
            <w:r w:rsidDel="00000000" w:rsidR="00000000" w:rsidRPr="00000000">
              <w:rPr>
                <w:rFonts w:ascii="Google Sans Text" w:cs="Google Sans Text" w:eastAsia="Google Sans Text" w:hAnsi="Google Sans Text"/>
                <w:i w:val="1"/>
                <w:color w:val="1b1c1d"/>
                <w:sz w:val="20"/>
                <w:szCs w:val="20"/>
                <w:shd w:fill="auto" w:val="clear"/>
                <w:rtl w:val="0"/>
              </w:rPr>
              <w:t xml:space="preserve">Mononegavirales</w:t>
            </w:r>
            <w:r w:rsidDel="00000000" w:rsidR="00000000" w:rsidRPr="00000000">
              <w:rPr>
                <w:rFonts w:ascii="Google Sans Text" w:cs="Google Sans Text" w:eastAsia="Google Sans Text" w:hAnsi="Google Sans Text"/>
                <w:i w:val="0"/>
                <w:color w:val="1b1c1d"/>
                <w:sz w:val="20"/>
                <w:szCs w:val="20"/>
                <w:shd w:fill="auto" w:val="clear"/>
                <w:rtl w:val="0"/>
              </w:rPr>
              <w:t xml:space="preserve">, Filoviridae)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Genetic (autosomal dominant)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Brain Regions Affected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Basal ganglia, limbic system, prefrontal cortex, amygdala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Brainstem, limbic system, hippocampus, cerebellum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Brainstem, cerebellum, meninges (encephalitis, meningitis)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Basal ganglia (striatum, caudate, putamen)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Symptoms (Neurological Degeneration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Hyperesthesia, severe encephalitis, profound confusion, vivid hallucinations, intractable seizures, loss of motor control (chorea, athetosis, ballismus), rigidity, slurred speech, extreme paranoia, hyper-aggression, loss of inhibition, irreversible personality changes, debilitating insomnia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Encephalitis, hydrophobia, aerophobia, hypersalivation, agitation, aggression, paralysis, seizures, coma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Encephalitis, seizures, confusion, behavioral changes, headache, meningitis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Chorea, dystonia, cognitive decline, psychiatric symptoms (depression, irritability, psychosis), dysphagia, dysarthria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Behavioral Manifestations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Unprovoked hyper-aggression, relentless pursuit, loss of higher cognition, primal drives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Agitation, aggression, furious rabies (biting), paralytic rabies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Confusion, delirium, agitation, headache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Irritability, depression, apathy, anxiety, obsessive-compulsive behavior, psychosis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Post-Mortem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Clinical death followed by reanimation (primitive motor function driven by </w:t>
            </w:r>
            <w:r w:rsidDel="00000000" w:rsidR="00000000" w:rsidRPr="00000000">
              <w:rPr>
                <w:rFonts w:ascii="Google Sans Text" w:cs="Google Sans Text" w:eastAsia="Google Sans Text" w:hAnsi="Google Sans Text"/>
                <w:i w:val="1"/>
                <w:color w:val="1b1c1d"/>
                <w:sz w:val="20"/>
                <w:szCs w:val="20"/>
                <w:shd w:fill="auto" w:val="clear"/>
                <w:rtl w:val="0"/>
              </w:rPr>
              <w:t xml:space="preserve">Thanatomicrobium vivificans</w:t>
            </w:r>
            <w:r w:rsidDel="00000000" w:rsidR="00000000" w:rsidRPr="00000000">
              <w:rPr>
                <w:rFonts w:ascii="Google Sans Text" w:cs="Google Sans Text" w:eastAsia="Google Sans Text" w:hAnsi="Google Sans Text"/>
                <w:i w:val="0"/>
                <w:color w:val="1b1c1d"/>
                <w:sz w:val="20"/>
                <w:szCs w:val="20"/>
                <w:shd w:fill="auto" w:val="clear"/>
                <w:rtl w:val="0"/>
              </w:rPr>
              <w:t xml:space="preserve"> and "Reanimin" protein)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Fatal encephalitis, no reanimation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Fatal hemorrhagic fever with neurological complications, no reanimation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Progressive neurodegeneration, no reanimation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Mechanism of "Reanimation" / Post-Mortem Motility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Symbiotic microorganism forms bio-electrical conduit in virally damaged basal ganglia/limbic system, producing neuroactive compounds interacting with viral "Reanimin" protein.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Viral destruction of neural pathways, leading to paralysis and death.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Viral damage to brain tissue and systemic organ failure.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Degeneration of specific neuronal populations.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Fictional Amplifications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Engineered "Reanimin" protein, engineered ectosymbiont </w:t>
            </w:r>
            <w:r w:rsidDel="00000000" w:rsidR="00000000" w:rsidRPr="00000000">
              <w:rPr>
                <w:rFonts w:ascii="Google Sans Text" w:cs="Google Sans Text" w:eastAsia="Google Sans Text" w:hAnsi="Google Sans Text"/>
                <w:i w:val="1"/>
                <w:color w:val="1b1c1d"/>
                <w:sz w:val="20"/>
                <w:szCs w:val="20"/>
                <w:shd w:fill="auto" w:val="clear"/>
                <w:rtl w:val="0"/>
              </w:rPr>
              <w:t xml:space="preserve">Thanatomicrobium vivificans</w:t>
            </w:r>
            <w:r w:rsidDel="00000000" w:rsidR="00000000" w:rsidRPr="00000000">
              <w:rPr>
                <w:rFonts w:ascii="Google Sans Text" w:cs="Google Sans Text" w:eastAsia="Google Sans Text" w:hAnsi="Google Sans Text"/>
                <w:i w:val="0"/>
                <w:color w:val="1b1c1d"/>
                <w:sz w:val="20"/>
                <w:szCs w:val="20"/>
                <w:shd w:fill="auto" w:val="clear"/>
                <w:rtl w:val="0"/>
              </w:rPr>
              <w:t xml:space="preserve">, sustained post-mortem motility, extreme resilience to pain.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r>
    </w:tbl>
    <w:p w:rsidR="00000000" w:rsidDel="00000000" w:rsidP="00000000" w:rsidRDefault="00000000" w:rsidRPr="00000000" w14:paraId="000000B4">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Conclusion</w:t>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Summary of Key Findings</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comprehensive analysis of the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outbreak in Göttingen reveals a pathogen of unprecedented virulence and transmissibility, meticulously engineered to exploit humanity's biological and societal vulnerabilities. The virus’s aerosol efficiency, exceptionally high basic reproduction number (R0 of 10-15), significant period of asymptomatic shedding, and unique reanimation symbiosis collectively rendered containment impossible, leading to a rapid and devastating global collapse.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progression of the Zombification Syndrome, from initial hyperesthesia and nascent aggression to profound neurological degeneration and grotesque post-mortem motility, is a testament to the virus's sophisticated design, rooted in amplified biological principles.</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Göttingen’s academic infrastructure, paradoxically, played a dual role in this catastrophe. While it inadvertently accelerated the outbreak through the lab leak at Aethelred Pharmaceuticals, a fictional entity representing the dangers of unchecked scientific ambition, it also crucially aided survival. The Georg-August University and its facilities were repurposed into research enclaves, fortified shelters, and even hydroponic farms, demonstrating the resilience and adaptability of human intellect and infrastructure in the face of existential threat [query]. This highlights the inherent paradox of progress: the very intellectual and infrastructural advancements that led to the creation of the bioweapon also provided the means for human resilience and adaptation. The outcome depends entirely on the ethical frameworks and governance mechanisms put in place.</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therapeutic landscape was bleak, centered on the extremely rare blood plasma protein, Vivicase, derived solely from the small, genetically immune population carrying the HLA-B27 variant.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dependence created intractable ethical dilemmas concerning the exploitation of immune individuals, resource allocation, and the potential for further weaponization, drawing parallels to historical bioethical failures. The categorical failure of CRISPR-inspired gene therapies, due to the virus's efficient and widespread integration into host DNA, further emphasized the formidable biological resilience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and the limitations of even advanced genetic tools against such a threat.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Final Reflection</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narrative of Göttingen's fall and the subsequent struggle for survival serves as a rigorous thought experiment on the vulnerabilities of global health systems to highly adaptable and engineered pathogens. It underscores the critical importance of responsible governance in biotechnology, the profound ethical quandaries inherent in advanced scientific pursuits, and the potential for societal transformation—both destructive and adaptive—in the face of existential threats.</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the shadows of Gothic spires and ivy-clad labs, humanity learned that its greatest threat was not the undead, but the hubris of playing god with neurobiology [query]. This powerful statement encapsulates the core bioethical message and the theme of human responsibility. This is the ultimate thematic takeaway, suggesting that the true adversary is not the virus itself, but the unchecked ambition and ethical blindness that allowed it to be created and released. It serves as a timeless warning, transcending the fictional narrative to address real-world concerns about scientific ethics, biosecurity, and the potential for self-inflicted existential threats arising from humanity's own technological prowess. It posits that true preparedness lies not just in defense, but in responsible creation and the cultivation of an unwavering ethical compass.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Figure 13: Before/After Photos of Göttingen’s Landmarks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figure would display a diptych of iconic Göttingen landmarks, such as the Paulinerkirche church: one panel showing its pre-outbreak state, and the other depicting it overrun by vines and reanimated individuals, symbolizing the city's transformation.)</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Figure 14: Infographic: "Lessons from Göttingen – Preparing for Neurotropic Pandemics"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figure would present an infographic summarizing key takeaways from the Göttingen outbreak, including points on dual-use biotechnology oversight, the importance of ethical frameworks, rapid response mechanisms, resilience of critical infrastructure, and the necessity of global collaboration for future pandemic preparedness.)</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Fold-out Poster (Centerfold): Zombified University of Göttingen Campus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would be a large, detailed artistic rendering of the University of Göttingen campus post-outbreak, showing fortified buildings, signs of struggle, overgrown vegetation, and reanimated individuals roaming the grounds, emphasizing the transformation of the academic heart into a site of both defense and decay.)</w:t>
      </w:r>
    </w:p>
    <w:p w:rsidR="00000000" w:rsidDel="00000000" w:rsidP="00000000" w:rsidRDefault="00000000" w:rsidRPr="00000000" w14:paraId="000000C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References</w:t>
      </w:r>
    </w:p>
    <w:p w:rsidR="00000000" w:rsidDel="00000000" w:rsidP="00000000" w:rsidRDefault="00000000" w:rsidRPr="00000000" w14:paraId="000000C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Content of document 'Zombie Virus Academic Paper_.docx'</w:t>
      </w:r>
    </w:p>
    <w:p w:rsidR="00000000" w:rsidDel="00000000" w:rsidP="00000000" w:rsidRDefault="00000000" w:rsidRPr="00000000" w14:paraId="000000C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Goettingen - Georg-August-Universität Göttingen.</w:t>
      </w:r>
    </w:p>
    <w:p w:rsidR="00000000" w:rsidDel="00000000" w:rsidP="00000000" w:rsidRDefault="00000000" w:rsidRPr="00000000" w14:paraId="000000C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Göttingen - Wikipedia.</w:t>
      </w:r>
    </w:p>
    <w:p w:rsidR="00000000" w:rsidDel="00000000" w:rsidP="00000000" w:rsidRDefault="00000000" w:rsidRPr="00000000" w14:paraId="000000C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Göttingen Population - CityPopulation.de.</w:t>
      </w:r>
    </w:p>
    <w:p w:rsidR="00000000" w:rsidDel="00000000" w:rsidP="00000000" w:rsidRDefault="00000000" w:rsidRPr="00000000" w14:paraId="000000C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Göttingen (district) - Wikipedia.</w:t>
      </w:r>
    </w:p>
    <w:p w:rsidR="00000000" w:rsidDel="00000000" w:rsidP="00000000" w:rsidRDefault="00000000" w:rsidRPr="00000000" w14:paraId="000000C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Broschüre_Aula_EN_21042023_Web.pdf - University of Göttingen.</w:t>
      </w:r>
    </w:p>
    <w:p w:rsidR="00000000" w:rsidDel="00000000" w:rsidP="00000000" w:rsidRDefault="00000000" w:rsidRPr="00000000" w14:paraId="000000C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Göttingen: A Fairy Tale City with a Rich History - Nomads Travel Guide.</w:t>
      </w:r>
    </w:p>
    <w:p w:rsidR="00000000" w:rsidDel="00000000" w:rsidP="00000000" w:rsidRDefault="00000000" w:rsidRPr="00000000" w14:paraId="000000C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Miniopterus schreibersii - GBIF.org.</w:t>
      </w:r>
    </w:p>
    <w:p w:rsidR="00000000" w:rsidDel="00000000" w:rsidP="00000000" w:rsidRDefault="00000000" w:rsidRPr="00000000" w14:paraId="000000C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Miniopterus schreibersii - Animal Diversity Web.</w:t>
      </w:r>
    </w:p>
    <w:p w:rsidR="00000000" w:rsidDel="00000000" w:rsidP="00000000" w:rsidRDefault="00000000" w:rsidRPr="00000000" w14:paraId="000000C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University of Göttingen - Top Universities.</w:t>
      </w:r>
    </w:p>
    <w:p w:rsidR="00000000" w:rsidDel="00000000" w:rsidP="00000000" w:rsidRDefault="00000000" w:rsidRPr="00000000" w14:paraId="000000C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University of Göttingen - Mastersportal.com.</w:t>
      </w:r>
    </w:p>
    <w:p w:rsidR="00000000" w:rsidDel="00000000" w:rsidP="00000000" w:rsidRDefault="00000000" w:rsidRPr="00000000" w14:paraId="000000C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Max Planck Institute for Brain Research - Wikipedia.</w:t>
      </w:r>
    </w:p>
    <w:p w:rsidR="00000000" w:rsidDel="00000000" w:rsidP="00000000" w:rsidRDefault="00000000" w:rsidRPr="00000000" w14:paraId="000000C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Max Planck Institute for Neurobiology of Behavior – caesar.</w:t>
      </w:r>
    </w:p>
    <w:p w:rsidR="00000000" w:rsidDel="00000000" w:rsidP="00000000" w:rsidRDefault="00000000" w:rsidRPr="00000000" w14:paraId="000000D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Leinekanal - The Passenger.</w:t>
      </w:r>
    </w:p>
    <w:p w:rsidR="00000000" w:rsidDel="00000000" w:rsidP="00000000" w:rsidRDefault="00000000" w:rsidRPr="00000000" w14:paraId="000000D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Leine - Wikipedia.</w:t>
      </w:r>
    </w:p>
    <w:p w:rsidR="00000000" w:rsidDel="00000000" w:rsidP="00000000" w:rsidRDefault="00000000" w:rsidRPr="00000000" w14:paraId="000000D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Wolbachia symbiotic relationship host manipulation - PMC.</w:t>
      </w:r>
    </w:p>
    <w:p w:rsidR="00000000" w:rsidDel="00000000" w:rsidP="00000000" w:rsidRDefault="00000000" w:rsidRPr="00000000" w14:paraId="000000D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Wolbachia: From One Species to Another - Frontiers in Ecology and Evolution.</w:t>
      </w:r>
    </w:p>
    <w:p w:rsidR="00000000" w:rsidDel="00000000" w:rsidP="00000000" w:rsidRDefault="00000000" w:rsidRPr="00000000" w14:paraId="000000D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Tuskegee Syphilis Study ethical violations - CDC.</w:t>
      </w:r>
    </w:p>
    <w:p w:rsidR="00000000" w:rsidDel="00000000" w:rsidP="00000000" w:rsidRDefault="00000000" w:rsidRPr="00000000" w14:paraId="000000D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The Tuskegee Syphilis Study: Some Ethical Reflections - AJOL.</w:t>
      </w:r>
    </w:p>
    <w:p w:rsidR="00000000" w:rsidDel="00000000" w:rsidP="00000000" w:rsidRDefault="00000000" w:rsidRPr="00000000" w14:paraId="000000D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Influenza encephalitis - Encephalitis.info.</w:t>
      </w:r>
    </w:p>
    <w:p w:rsidR="00000000" w:rsidDel="00000000" w:rsidP="00000000" w:rsidRDefault="00000000" w:rsidRPr="00000000" w14:paraId="000000D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Encephalitis - Cedars-Sinai.</w:t>
      </w:r>
    </w:p>
    <w:p w:rsidR="00000000" w:rsidDel="00000000" w:rsidP="00000000" w:rsidRDefault="00000000" w:rsidRPr="00000000" w14:paraId="000000D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Hyperesthesia: What It Is, Causes, Symptoms &amp; Treatment - Cleveland Clinic.</w:t>
      </w:r>
    </w:p>
    <w:p w:rsidR="00000000" w:rsidDel="00000000" w:rsidP="00000000" w:rsidRDefault="00000000" w:rsidRPr="00000000" w14:paraId="000000D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Stimulant - Wikipedia.</w:t>
      </w:r>
    </w:p>
    <w:p w:rsidR="00000000" w:rsidDel="00000000" w:rsidP="00000000" w:rsidRDefault="00000000" w:rsidRPr="00000000" w14:paraId="000000D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Neurobiology of Aggression and Violence - PMC.</w:t>
      </w:r>
    </w:p>
    <w:p w:rsidR="00000000" w:rsidDel="00000000" w:rsidP="00000000" w:rsidRDefault="00000000" w:rsidRPr="00000000" w14:paraId="000000D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Biological and Emotional Causes of Aggression – Principles of Social Psychology.</w:t>
      </w:r>
    </w:p>
    <w:p w:rsidR="00000000" w:rsidDel="00000000" w:rsidP="00000000" w:rsidRDefault="00000000" w:rsidRPr="00000000" w14:paraId="000000D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Intermittent explosive disorder - Mayo Clinic.</w:t>
      </w:r>
    </w:p>
    <w:p w:rsidR="00000000" w:rsidDel="00000000" w:rsidP="00000000" w:rsidRDefault="00000000" w:rsidRPr="00000000" w14:paraId="000000D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Huntington's disease - Better Health Channel.</w:t>
      </w:r>
    </w:p>
    <w:p w:rsidR="00000000" w:rsidDel="00000000" w:rsidP="00000000" w:rsidRDefault="00000000" w:rsidRPr="00000000" w14:paraId="000000D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Hypnagogic Hallucinations: Causes, Symptoms &amp; Treatment - Cleveland Clinic.</w:t>
      </w:r>
    </w:p>
    <w:p w:rsidR="00000000" w:rsidDel="00000000" w:rsidP="00000000" w:rsidRDefault="00000000" w:rsidRPr="00000000" w14:paraId="000000D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What is Adrenaline? - Mental Health America.</w:t>
      </w:r>
    </w:p>
    <w:p w:rsidR="00000000" w:rsidDel="00000000" w:rsidP="00000000" w:rsidRDefault="00000000" w:rsidRPr="00000000" w14:paraId="000000E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Rare neurologic complication of flu in children triggers state health advisory - WGBH.</w:t>
      </w:r>
    </w:p>
    <w:p w:rsidR="00000000" w:rsidDel="00000000" w:rsidP="00000000" w:rsidRDefault="00000000" w:rsidRPr="00000000" w14:paraId="000000E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Basal Ganglia: What It Is, Function &amp; Anatomy - Cleveland Clinic.</w:t>
      </w:r>
    </w:p>
    <w:p w:rsidR="00000000" w:rsidDel="00000000" w:rsidP="00000000" w:rsidRDefault="00000000" w:rsidRPr="00000000" w14:paraId="000000E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Basal ganglia dysfunction: MedlinePlus Medical Encyclopedia.</w:t>
      </w:r>
    </w:p>
    <w:p w:rsidR="00000000" w:rsidDel="00000000" w:rsidP="00000000" w:rsidRDefault="00000000" w:rsidRPr="00000000" w14:paraId="000000E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Chorea: What It Is, Causes, Treatment &amp; Risk Factors - Cleveland Clinic.</w:t>
      </w:r>
    </w:p>
    <w:p w:rsidR="00000000" w:rsidDel="00000000" w:rsidP="00000000" w:rsidRDefault="00000000" w:rsidRPr="00000000" w14:paraId="000000E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Mistrustful and Misunderstood: A Review of Paranoid Personality Disorder - PMC.</w:t>
      </w:r>
    </w:p>
    <w:p w:rsidR="00000000" w:rsidDel="00000000" w:rsidP="00000000" w:rsidRDefault="00000000" w:rsidRPr="00000000" w14:paraId="000000E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Amygdala Hyperconnectivity in the Paranoid State: A Transdiagnostic Study - PMC.</w:t>
      </w:r>
    </w:p>
    <w:p w:rsidR="00000000" w:rsidDel="00000000" w:rsidP="00000000" w:rsidRDefault="00000000" w:rsidRPr="00000000" w14:paraId="000000E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Paranoia - Better Health Channel.</w:t>
      </w:r>
    </w:p>
    <w:p w:rsidR="00000000" w:rsidDel="00000000" w:rsidP="00000000" w:rsidRDefault="00000000" w:rsidRPr="00000000" w14:paraId="000000E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Adrenaline: Where the hormone is located &amp; what it does - Cleveland Clinic.</w:t>
      </w:r>
    </w:p>
    <w:p w:rsidR="00000000" w:rsidDel="00000000" w:rsidP="00000000" w:rsidRDefault="00000000" w:rsidRPr="00000000" w14:paraId="000000E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Neurobiology of Aggressive Behavior—Role of Autoantibodies Reactive With Stress-Related Peptide Hormones - PMC.</w:t>
      </w:r>
    </w:p>
    <w:p w:rsidR="00000000" w:rsidDel="00000000" w:rsidP="00000000" w:rsidRDefault="00000000" w:rsidRPr="00000000" w14:paraId="000000E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Could the any viruses bring already long dead corpses back to life? - Reddit.</w:t>
      </w:r>
    </w:p>
    <w:p w:rsidR="00000000" w:rsidDel="00000000" w:rsidP="00000000" w:rsidRDefault="00000000" w:rsidRPr="00000000" w14:paraId="000000E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Ectosymbiosis - Wikipedia.</w:t>
      </w:r>
    </w:p>
    <w:p w:rsidR="00000000" w:rsidDel="00000000" w:rsidP="00000000" w:rsidRDefault="00000000" w:rsidRPr="00000000" w14:paraId="000000E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Behavior-altering parasite - Wikipedia.</w:t>
      </w:r>
    </w:p>
    <w:p w:rsidR="00000000" w:rsidDel="00000000" w:rsidP="00000000" w:rsidRDefault="00000000" w:rsidRPr="00000000" w14:paraId="000000E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Infectious Causation of Abnormal Host Behavior: Toxoplasma gondii and Its Potential Association With Dopey Fox Syndrome - Frontiers.</w:t>
      </w:r>
    </w:p>
    <w:p w:rsidR="00000000" w:rsidDel="00000000" w:rsidP="00000000" w:rsidRDefault="00000000" w:rsidRPr="00000000" w14:paraId="000000E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Genetic Background of Ankylosing Spondylitis Reveals a Distinct Overlap with Autoimmune Diseases: A Systematic Review - MDPI.</w:t>
      </w:r>
    </w:p>
    <w:p w:rsidR="00000000" w:rsidDel="00000000" w:rsidP="00000000" w:rsidRDefault="00000000" w:rsidRPr="00000000" w14:paraId="000000E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HLA-B27 Gene and Arthritis - Arthritis.org.</w:t>
      </w:r>
    </w:p>
    <w:p w:rsidR="00000000" w:rsidDel="00000000" w:rsidP="00000000" w:rsidRDefault="00000000" w:rsidRPr="00000000" w14:paraId="000000E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Autoinflammation and HLA-B27: More than an Antigen - PMC.</w:t>
      </w:r>
    </w:p>
    <w:p w:rsidR="00000000" w:rsidDel="00000000" w:rsidP="00000000" w:rsidRDefault="00000000" w:rsidRPr="00000000" w14:paraId="000000F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HLA-B27 and spondyloarthritis: at the crossroads of innate and adaptive immunity - ResearchGate.</w:t>
      </w:r>
    </w:p>
    <w:p w:rsidR="00000000" w:rsidDel="00000000" w:rsidP="00000000" w:rsidRDefault="00000000" w:rsidRPr="00000000" w14:paraId="000000F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Security Implications of Developments in Biotechnology - IISS.</w:t>
      </w:r>
    </w:p>
    <w:p w:rsidR="00000000" w:rsidDel="00000000" w:rsidP="00000000" w:rsidRDefault="00000000" w:rsidRPr="00000000" w14:paraId="000000F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From Neuroweapons to 'Neuroshields': Safeguarding Brain Capital for National Security - Baker Institute.</w:t>
      </w:r>
    </w:p>
    <w:p w:rsidR="00000000" w:rsidDel="00000000" w:rsidP="00000000" w:rsidRDefault="00000000" w:rsidRPr="00000000" w14:paraId="000000F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Animism - Wikipedia.</w:t>
      </w:r>
    </w:p>
    <w:p w:rsidR="00000000" w:rsidDel="00000000" w:rsidP="00000000" w:rsidRDefault="00000000" w:rsidRPr="00000000" w14:paraId="000000F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Destructive Cult, the Cause of Formation, Nature and Countermeasures - David Publishing Company.</w:t>
      </w:r>
    </w:p>
    <w:p w:rsidR="00000000" w:rsidDel="00000000" w:rsidP="00000000" w:rsidRDefault="00000000" w:rsidRPr="00000000" w14:paraId="000000F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Human Exploration of Enclosed Spaces through Echolocation - PMC.</w:t>
      </w:r>
    </w:p>
    <w:p w:rsidR="00000000" w:rsidDel="00000000" w:rsidP="00000000" w:rsidRDefault="00000000" w:rsidRPr="00000000" w14:paraId="000000F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Human echolocation - Wikipedia.</w:t>
      </w:r>
    </w:p>
    <w:p w:rsidR="00000000" w:rsidDel="00000000" w:rsidP="00000000" w:rsidRDefault="00000000" w:rsidRPr="00000000" w14:paraId="000000F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Production of plasma-derived medicinal products: ethical implications for blood donation and donors - PMC.</w:t>
      </w:r>
    </w:p>
    <w:p w:rsidR="00000000" w:rsidDel="00000000" w:rsidP="00000000" w:rsidRDefault="00000000" w:rsidRPr="00000000" w14:paraId="000000F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How Plasma Therapy Is Changing Medical Treatment - Olgam Life.</w:t>
      </w:r>
    </w:p>
    <w:p w:rsidR="00000000" w:rsidDel="00000000" w:rsidP="00000000" w:rsidRDefault="00000000" w:rsidRPr="00000000" w14:paraId="000000F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CRISPR Gene Therapies: Current Challenges and a Promising Future - Biocompare.com.</w:t>
      </w:r>
    </w:p>
    <w:p w:rsidR="00000000" w:rsidDel="00000000" w:rsidP="00000000" w:rsidRDefault="00000000" w:rsidRPr="00000000" w14:paraId="000000F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CRISPR gene editing - Wikipedia.</w:t>
      </w:r>
    </w:p>
    <w:p w:rsidR="00000000" w:rsidDel="00000000" w:rsidP="00000000" w:rsidRDefault="00000000" w:rsidRPr="00000000" w14:paraId="000000F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HIV integration - Wikipedia.</w:t>
      </w:r>
    </w:p>
    <w:p w:rsidR="00000000" w:rsidDel="00000000" w:rsidP="00000000" w:rsidRDefault="00000000" w:rsidRPr="00000000" w14:paraId="000000F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hyperlink r:id="rId6">
        <w:r w:rsidDel="00000000" w:rsidR="00000000" w:rsidRPr="00000000">
          <w:rPr>
            <w:rFonts w:ascii="Google Sans Text" w:cs="Google Sans Text" w:eastAsia="Google Sans Text" w:hAnsi="Google Sans Text"/>
            <w:i w:val="0"/>
            <w:color w:val="0b57d0"/>
            <w:sz w:val="24"/>
            <w:szCs w:val="24"/>
            <w:u w:val="single"/>
            <w:rtl w:val="0"/>
          </w:rPr>
          <w:t xml:space="preserve">www.mdpi.com</w:t>
        </w:r>
      </w:hyperlink>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D">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Appendices</w:t>
      </w:r>
    </w:p>
    <w:p w:rsidR="00000000" w:rsidDel="00000000" w:rsidP="00000000" w:rsidRDefault="00000000" w:rsidRPr="00000000" w14:paraId="000000F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Appendix A: Mock WHO Reports on Göttingen’s Collapse</w:t>
      </w:r>
    </w:p>
    <w:p w:rsidR="00000000" w:rsidDel="00000000" w:rsidP="00000000" w:rsidRDefault="00000000" w:rsidRPr="00000000" w14:paraId="000000FF">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Detailed fictional reports from the World Health Organization documenting the rapid escalation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cases in Göttingen, the overwhelming of its healthcare infrastructure, the breakdown of essential services, and the declaration of a global pandemic.</w:t>
      </w:r>
    </w:p>
    <w:p w:rsidR="00000000" w:rsidDel="00000000" w:rsidP="00000000" w:rsidRDefault="00000000" w:rsidRPr="00000000" w14:paraId="0000010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Appendix B: Selected Survivor Interview Transcripts and Journal Entries</w:t>
      </w:r>
    </w:p>
    <w:p w:rsidR="00000000" w:rsidDel="00000000" w:rsidP="00000000" w:rsidRDefault="00000000" w:rsidRPr="00000000" w14:paraId="00000101">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Excerpts from fictional interviews with survivors, providing first-person accounts of their experiences during the outbreak, their adaptations, and the psychological impact.</w:t>
      </w:r>
    </w:p>
    <w:p w:rsidR="00000000" w:rsidDel="00000000" w:rsidP="00000000" w:rsidRDefault="00000000" w:rsidRPr="00000000" w14:paraId="00000102">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Scans of mock handwritten journal entries, including personal reflections, observations of the reanimated, and sketches of the new world.</w:t>
      </w:r>
    </w:p>
    <w:p w:rsidR="00000000" w:rsidDel="00000000" w:rsidP="00000000" w:rsidRDefault="00000000" w:rsidRPr="00000000" w14:paraId="0000010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Appendix C: Detailed Schematics of Survivor Innovations</w:t>
      </w:r>
    </w:p>
    <w:p w:rsidR="00000000" w:rsidDel="00000000" w:rsidP="00000000" w:rsidRDefault="00000000" w:rsidRPr="00000000" w14:paraId="00000104">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Technical drawings and descriptions of various survivor-developed tools and adaptations, such as detailed designs for clicker devices used for echolocation, and diagrams illustrating the repurposing of university labs into hydroponic farming systems.</w:t>
      </w:r>
    </w:p>
    <w:p w:rsidR="00000000" w:rsidDel="00000000" w:rsidP="00000000" w:rsidRDefault="00000000" w:rsidRPr="00000000" w14:paraId="0000010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Appendix D: High-Resolution Graphics</w:t>
      </w:r>
    </w:p>
    <w:p w:rsidR="00000000" w:rsidDel="00000000" w:rsidP="00000000" w:rsidRDefault="00000000" w:rsidRPr="00000000" w14:paraId="00000106">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High-quality versions of all figures presented in the main report, including the map of Göttingen, the timeline, the virion structure, brain region diagrams, flowcharts, heatmaps, bar graphs, journal entries, phylogenetic tree, ethical decision-making flowchart, and concept art.</w:t>
      </w:r>
    </w:p>
    <w:p w:rsidR="00000000" w:rsidDel="00000000" w:rsidP="00000000" w:rsidRDefault="00000000" w:rsidRPr="00000000" w14:paraId="00000107">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fold-out poster of the zombified University of Göttingen campus.</w:t>
      </w:r>
    </w:p>
    <w:p w:rsidR="00000000" w:rsidDel="00000000" w:rsidP="00000000" w:rsidRDefault="00000000" w:rsidRPr="00000000" w14:paraId="00000108">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Karya yang dikutip</w:t>
      </w:r>
    </w:p>
    <w:p w:rsidR="00000000" w:rsidDel="00000000" w:rsidP="00000000" w:rsidRDefault="00000000" w:rsidRPr="00000000" w14:paraId="0000010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Zombie Virus Academic Paper_.docx</w:t>
      </w:r>
    </w:p>
    <w:p w:rsidR="00000000" w:rsidDel="00000000" w:rsidP="00000000" w:rsidRDefault="00000000" w:rsidRPr="00000000" w14:paraId="0000010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Göttingen - Wikipedia, diakses Juni 1, 2025, </w:t>
      </w:r>
      <w:hyperlink r:id="rId7">
        <w:r w:rsidDel="00000000" w:rsidR="00000000" w:rsidRPr="00000000">
          <w:rPr>
            <w:rFonts w:ascii="Google Sans" w:cs="Google Sans" w:eastAsia="Google Sans" w:hAnsi="Google Sans"/>
            <w:color w:val="0000ee"/>
            <w:sz w:val="24"/>
            <w:szCs w:val="24"/>
            <w:u w:val="single"/>
            <w:rtl w:val="0"/>
          </w:rPr>
          <w:t xml:space="preserve">https://en.wikipedia.org/wiki/gottingen</w:t>
        </w:r>
      </w:hyperlink>
      <w:r w:rsidDel="00000000" w:rsidR="00000000" w:rsidRPr="00000000">
        <w:rPr>
          <w:rtl w:val="0"/>
        </w:rPr>
      </w:r>
    </w:p>
    <w:p w:rsidR="00000000" w:rsidDel="00000000" w:rsidP="00000000" w:rsidRDefault="00000000" w:rsidRPr="00000000" w14:paraId="0000010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Göttingen (County, Niedersachsen, Germany) - Population Statistics, Charts, Map and Location, diakses Juni 1, 2025, </w:t>
      </w:r>
      <w:hyperlink r:id="rId8">
        <w:r w:rsidDel="00000000" w:rsidR="00000000" w:rsidRPr="00000000">
          <w:rPr>
            <w:rFonts w:ascii="Google Sans" w:cs="Google Sans" w:eastAsia="Google Sans" w:hAnsi="Google Sans"/>
            <w:color w:val="0000ee"/>
            <w:sz w:val="24"/>
            <w:szCs w:val="24"/>
            <w:u w:val="single"/>
            <w:rtl w:val="0"/>
          </w:rPr>
          <w:t xml:space="preserve">https://www.citypopulation.de/en/germany/admin/niedersachsen/03159__g/</w:t>
        </w:r>
      </w:hyperlink>
      <w:r w:rsidDel="00000000" w:rsidR="00000000" w:rsidRPr="00000000">
        <w:rPr>
          <w:rtl w:val="0"/>
        </w:rPr>
      </w:r>
    </w:p>
    <w:p w:rsidR="00000000" w:rsidDel="00000000" w:rsidP="00000000" w:rsidRDefault="00000000" w:rsidRPr="00000000" w14:paraId="0000010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Göttingen (district) - Wikipedia, diakses Juni 1, 2025, </w:t>
      </w:r>
      <w:hyperlink r:id="rId9">
        <w:r w:rsidDel="00000000" w:rsidR="00000000" w:rsidRPr="00000000">
          <w:rPr>
            <w:rFonts w:ascii="Google Sans" w:cs="Google Sans" w:eastAsia="Google Sans" w:hAnsi="Google Sans"/>
            <w:color w:val="0000ee"/>
            <w:sz w:val="24"/>
            <w:szCs w:val="24"/>
            <w:u w:val="single"/>
            <w:rtl w:val="0"/>
          </w:rPr>
          <w:t xml:space="preserve">https://en.wikipedia.org/wiki/G%C3%B6ttingen_(district)</w:t>
        </w:r>
      </w:hyperlink>
      <w:r w:rsidDel="00000000" w:rsidR="00000000" w:rsidRPr="00000000">
        <w:rPr>
          <w:rtl w:val="0"/>
        </w:rPr>
      </w:r>
    </w:p>
    <w:p w:rsidR="00000000" w:rsidDel="00000000" w:rsidP="00000000" w:rsidRDefault="00000000" w:rsidRPr="00000000" w14:paraId="0000010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Goettingen - Georg-August-Universität Göttingen, diakses Juni 1, 2025, </w:t>
      </w:r>
      <w:hyperlink r:id="rId10">
        <w:r w:rsidDel="00000000" w:rsidR="00000000" w:rsidRPr="00000000">
          <w:rPr>
            <w:rFonts w:ascii="Google Sans" w:cs="Google Sans" w:eastAsia="Google Sans" w:hAnsi="Google Sans"/>
            <w:color w:val="0000ee"/>
            <w:sz w:val="24"/>
            <w:szCs w:val="24"/>
            <w:u w:val="single"/>
            <w:rtl w:val="0"/>
          </w:rPr>
          <w:t xml:space="preserve">https://www.uni-goettingen.de/en/goettingen/132893.html</w:t>
        </w:r>
      </w:hyperlink>
      <w:r w:rsidDel="00000000" w:rsidR="00000000" w:rsidRPr="00000000">
        <w:rPr>
          <w:rtl w:val="0"/>
        </w:rPr>
      </w:r>
    </w:p>
    <w:p w:rsidR="00000000" w:rsidDel="00000000" w:rsidP="00000000" w:rsidRDefault="00000000" w:rsidRPr="00000000" w14:paraId="0000010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University of Göttingen : Rankings, Fees &amp; Courses Details, diakses Juni 1, 2025, </w:t>
      </w:r>
      <w:hyperlink r:id="rId11">
        <w:r w:rsidDel="00000000" w:rsidR="00000000" w:rsidRPr="00000000">
          <w:rPr>
            <w:rFonts w:ascii="Google Sans" w:cs="Google Sans" w:eastAsia="Google Sans" w:hAnsi="Google Sans"/>
            <w:color w:val="0000ee"/>
            <w:sz w:val="24"/>
            <w:szCs w:val="24"/>
            <w:u w:val="single"/>
            <w:rtl w:val="0"/>
          </w:rPr>
          <w:t xml:space="preserve">https://www.topuniversities.com/universities/university-gottingen</w:t>
        </w:r>
      </w:hyperlink>
      <w:r w:rsidDel="00000000" w:rsidR="00000000" w:rsidRPr="00000000">
        <w:rPr>
          <w:rtl w:val="0"/>
        </w:rPr>
      </w:r>
    </w:p>
    <w:p w:rsidR="00000000" w:rsidDel="00000000" w:rsidP="00000000" w:rsidRDefault="00000000" w:rsidRPr="00000000" w14:paraId="0000010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University of Göttingen - Rankings &amp; Reviews - Mastersportal.com, diakses Juni 1, 2025, </w:t>
      </w:r>
      <w:hyperlink r:id="rId12">
        <w:r w:rsidDel="00000000" w:rsidR="00000000" w:rsidRPr="00000000">
          <w:rPr>
            <w:rFonts w:ascii="Google Sans" w:cs="Google Sans" w:eastAsia="Google Sans" w:hAnsi="Google Sans"/>
            <w:color w:val="0000ee"/>
            <w:sz w:val="24"/>
            <w:szCs w:val="24"/>
            <w:u w:val="single"/>
            <w:rtl w:val="0"/>
          </w:rPr>
          <w:t xml:space="preserve">https://www.mastersportal.com/rankings-reviews/554/university-of-gttingen.html</w:t>
        </w:r>
      </w:hyperlink>
      <w:r w:rsidDel="00000000" w:rsidR="00000000" w:rsidRPr="00000000">
        <w:rPr>
          <w:rtl w:val="0"/>
        </w:rPr>
      </w:r>
    </w:p>
    <w:p w:rsidR="00000000" w:rsidDel="00000000" w:rsidP="00000000" w:rsidRDefault="00000000" w:rsidRPr="00000000" w14:paraId="0000011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Max Planck Institute for Brain Research - Wikipedia, diakses Juni 1, 2025, </w:t>
      </w:r>
      <w:hyperlink r:id="rId13">
        <w:r w:rsidDel="00000000" w:rsidR="00000000" w:rsidRPr="00000000">
          <w:rPr>
            <w:rFonts w:ascii="Google Sans" w:cs="Google Sans" w:eastAsia="Google Sans" w:hAnsi="Google Sans"/>
            <w:color w:val="0000ee"/>
            <w:sz w:val="24"/>
            <w:szCs w:val="24"/>
            <w:u w:val="single"/>
            <w:rtl w:val="0"/>
          </w:rPr>
          <w:t xml:space="preserve">https://en.wikipedia.org/wiki/Max_Planck_Institute_for_Brain_Research</w:t>
        </w:r>
      </w:hyperlink>
      <w:r w:rsidDel="00000000" w:rsidR="00000000" w:rsidRPr="00000000">
        <w:rPr>
          <w:rtl w:val="0"/>
        </w:rPr>
      </w:r>
    </w:p>
    <w:p w:rsidR="00000000" w:rsidDel="00000000" w:rsidP="00000000" w:rsidRDefault="00000000" w:rsidRPr="00000000" w14:paraId="0000011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MAX PLANCK INSTITUTE FOR NEUROBIOLOGY OF BEHAVIOR — CAESAR: Welcome to the MPINB, diakses Juni 1, 2025, </w:t>
      </w:r>
      <w:hyperlink r:id="rId14">
        <w:r w:rsidDel="00000000" w:rsidR="00000000" w:rsidRPr="00000000">
          <w:rPr>
            <w:rFonts w:ascii="Google Sans" w:cs="Google Sans" w:eastAsia="Google Sans" w:hAnsi="Google Sans"/>
            <w:color w:val="0000ee"/>
            <w:sz w:val="24"/>
            <w:szCs w:val="24"/>
            <w:u w:val="single"/>
            <w:rtl w:val="0"/>
          </w:rPr>
          <w:t xml:space="preserve">https://mpinb.mpg.de/</w:t>
        </w:r>
      </w:hyperlink>
      <w:r w:rsidDel="00000000" w:rsidR="00000000" w:rsidRPr="00000000">
        <w:rPr>
          <w:rtl w:val="0"/>
        </w:rPr>
      </w:r>
    </w:p>
    <w:p w:rsidR="00000000" w:rsidDel="00000000" w:rsidP="00000000" w:rsidRDefault="00000000" w:rsidRPr="00000000" w14:paraId="0000011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Great Hall of the University of Göttingen, diakses Juni 1, 2025, </w:t>
      </w:r>
      <w:hyperlink r:id="rId15">
        <w:r w:rsidDel="00000000" w:rsidR="00000000" w:rsidRPr="00000000">
          <w:rPr>
            <w:rFonts w:ascii="Google Sans" w:cs="Google Sans" w:eastAsia="Google Sans" w:hAnsi="Google Sans"/>
            <w:color w:val="0000ee"/>
            <w:sz w:val="24"/>
            <w:szCs w:val="24"/>
            <w:u w:val="single"/>
            <w:rtl w:val="0"/>
          </w:rPr>
          <w:t xml:space="preserve">https://www.uni-goettingen.de/de/document/download/da78e9a2b483ba551e16e15208377b88.pdf/Broschu%CC%88re_Aula_EN_21042023_Web.pdf</w:t>
        </w:r>
      </w:hyperlink>
      <w:r w:rsidDel="00000000" w:rsidR="00000000" w:rsidRPr="00000000">
        <w:rPr>
          <w:rtl w:val="0"/>
        </w:rPr>
      </w:r>
    </w:p>
    <w:p w:rsidR="00000000" w:rsidDel="00000000" w:rsidP="00000000" w:rsidRDefault="00000000" w:rsidRPr="00000000" w14:paraId="0000011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Göttingen: The Complete Guide, diakses Juni 1, 2025, </w:t>
      </w:r>
      <w:hyperlink r:id="rId16">
        <w:r w:rsidDel="00000000" w:rsidR="00000000" w:rsidRPr="00000000">
          <w:rPr>
            <w:rFonts w:ascii="Google Sans" w:cs="Google Sans" w:eastAsia="Google Sans" w:hAnsi="Google Sans"/>
            <w:color w:val="0000ee"/>
            <w:sz w:val="24"/>
            <w:szCs w:val="24"/>
            <w:u w:val="single"/>
            <w:rtl w:val="0"/>
          </w:rPr>
          <w:t xml:space="preserve">https://www.nomads-travel-guide.com/city/gottingen/</w:t>
        </w:r>
      </w:hyperlink>
      <w:r w:rsidDel="00000000" w:rsidR="00000000" w:rsidRPr="00000000">
        <w:rPr>
          <w:rtl w:val="0"/>
        </w:rPr>
      </w:r>
    </w:p>
    <w:p w:rsidR="00000000" w:rsidDel="00000000" w:rsidP="00000000" w:rsidRDefault="00000000" w:rsidRPr="00000000" w14:paraId="0000011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Miniopterus schreibersii (Natterer, 1819) - GBIF, diakses Juni 1, 2025, </w:t>
      </w:r>
      <w:hyperlink r:id="rId17">
        <w:r w:rsidDel="00000000" w:rsidR="00000000" w:rsidRPr="00000000">
          <w:rPr>
            <w:rFonts w:ascii="Google Sans" w:cs="Google Sans" w:eastAsia="Google Sans" w:hAnsi="Google Sans"/>
            <w:color w:val="0000ee"/>
            <w:sz w:val="24"/>
            <w:szCs w:val="24"/>
            <w:u w:val="single"/>
            <w:rtl w:val="0"/>
          </w:rPr>
          <w:t xml:space="preserve">https://www.gbif.org/species/2432509</w:t>
        </w:r>
      </w:hyperlink>
      <w:r w:rsidDel="00000000" w:rsidR="00000000" w:rsidRPr="00000000">
        <w:rPr>
          <w:rtl w:val="0"/>
        </w:rPr>
      </w:r>
    </w:p>
    <w:p w:rsidR="00000000" w:rsidDel="00000000" w:rsidP="00000000" w:rsidRDefault="00000000" w:rsidRPr="00000000" w14:paraId="0000011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Miniopterus schreibersii (Schreibers's long-fingered bat) - Animal Diversity Web, diakses Juni 1, 2025, </w:t>
      </w:r>
      <w:hyperlink r:id="rId18">
        <w:r w:rsidDel="00000000" w:rsidR="00000000" w:rsidRPr="00000000">
          <w:rPr>
            <w:rFonts w:ascii="Google Sans" w:cs="Google Sans" w:eastAsia="Google Sans" w:hAnsi="Google Sans"/>
            <w:color w:val="0000ee"/>
            <w:sz w:val="24"/>
            <w:szCs w:val="24"/>
            <w:u w:val="single"/>
            <w:rtl w:val="0"/>
          </w:rPr>
          <w:t xml:space="preserve">https://animaldiversity.org/accounts/Miniopterus_schreibersii/</w:t>
        </w:r>
      </w:hyperlink>
      <w:r w:rsidDel="00000000" w:rsidR="00000000" w:rsidRPr="00000000">
        <w:rPr>
          <w:rtl w:val="0"/>
        </w:rPr>
      </w:r>
    </w:p>
    <w:p w:rsidR="00000000" w:rsidDel="00000000" w:rsidP="00000000" w:rsidRDefault="00000000" w:rsidRPr="00000000" w14:paraId="0000011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Leinekanal - The Passenger, diakses Juni 1, 2025, </w:t>
      </w:r>
      <w:hyperlink r:id="rId19">
        <w:r w:rsidDel="00000000" w:rsidR="00000000" w:rsidRPr="00000000">
          <w:rPr>
            <w:rFonts w:ascii="Google Sans" w:cs="Google Sans" w:eastAsia="Google Sans" w:hAnsi="Google Sans"/>
            <w:color w:val="0000ee"/>
            <w:sz w:val="24"/>
            <w:szCs w:val="24"/>
            <w:u w:val="single"/>
            <w:rtl w:val="0"/>
          </w:rPr>
          <w:t xml:space="preserve">https://the-passenger.de/common-places/goettingen/leinekanal/</w:t>
        </w:r>
      </w:hyperlink>
      <w:r w:rsidDel="00000000" w:rsidR="00000000" w:rsidRPr="00000000">
        <w:rPr>
          <w:rtl w:val="0"/>
        </w:rPr>
      </w:r>
    </w:p>
    <w:p w:rsidR="00000000" w:rsidDel="00000000" w:rsidP="00000000" w:rsidRDefault="00000000" w:rsidRPr="00000000" w14:paraId="0000011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Leine - Wikipedia, diakses Juni 1, 2025, </w:t>
      </w:r>
      <w:hyperlink r:id="rId20">
        <w:r w:rsidDel="00000000" w:rsidR="00000000" w:rsidRPr="00000000">
          <w:rPr>
            <w:rFonts w:ascii="Google Sans" w:cs="Google Sans" w:eastAsia="Google Sans" w:hAnsi="Google Sans"/>
            <w:color w:val="0000ee"/>
            <w:sz w:val="24"/>
            <w:szCs w:val="24"/>
            <w:u w:val="single"/>
            <w:rtl w:val="0"/>
          </w:rPr>
          <w:t xml:space="preserve">https://en.wikipedia.org/wiki/Leine</w:t>
        </w:r>
      </w:hyperlink>
      <w:r w:rsidDel="00000000" w:rsidR="00000000" w:rsidRPr="00000000">
        <w:rPr>
          <w:rtl w:val="0"/>
        </w:rPr>
      </w:r>
    </w:p>
    <w:p w:rsidR="00000000" w:rsidDel="00000000" w:rsidP="00000000" w:rsidRDefault="00000000" w:rsidRPr="00000000" w14:paraId="0000011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Wolbachia as an “Infectious” Extrinsic Factor Manipulating Host Signaling Pathways - PMC, diakses Juni 1, 2025, </w:t>
      </w:r>
      <w:hyperlink r:id="rId21">
        <w:r w:rsidDel="00000000" w:rsidR="00000000" w:rsidRPr="00000000">
          <w:rPr>
            <w:rFonts w:ascii="Google Sans" w:cs="Google Sans" w:eastAsia="Google Sans" w:hAnsi="Google Sans"/>
            <w:color w:val="0000ee"/>
            <w:sz w:val="24"/>
            <w:szCs w:val="24"/>
            <w:u w:val="single"/>
            <w:rtl w:val="0"/>
          </w:rPr>
          <w:t xml:space="preserve">https://pmc.ncbi.nlm.nih.gov/articles/PMC3356060/</w:t>
        </w:r>
      </w:hyperlink>
      <w:r w:rsidDel="00000000" w:rsidR="00000000" w:rsidRPr="00000000">
        <w:rPr>
          <w:rtl w:val="0"/>
        </w:rPr>
      </w:r>
    </w:p>
    <w:p w:rsidR="00000000" w:rsidDel="00000000" w:rsidP="00000000" w:rsidRDefault="00000000" w:rsidRPr="00000000" w14:paraId="0000011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Wolbachia Associations with Insects: Winning or Losing Against a Master Manipulator - Frontiers, diakses Juni 1, 2025, </w:t>
      </w:r>
      <w:hyperlink r:id="rId22">
        <w:r w:rsidDel="00000000" w:rsidR="00000000" w:rsidRPr="00000000">
          <w:rPr>
            <w:rFonts w:ascii="Google Sans" w:cs="Google Sans" w:eastAsia="Google Sans" w:hAnsi="Google Sans"/>
            <w:color w:val="0000ee"/>
            <w:sz w:val="24"/>
            <w:szCs w:val="24"/>
            <w:u w:val="single"/>
            <w:rtl w:val="0"/>
          </w:rPr>
          <w:t xml:space="preserve">https://www.frontiersin.org/journals/ecology-and-evolution/articles/10.3389/fevo.2015.00153/full</w:t>
        </w:r>
      </w:hyperlink>
      <w:r w:rsidDel="00000000" w:rsidR="00000000" w:rsidRPr="00000000">
        <w:rPr>
          <w:rtl w:val="0"/>
        </w:rPr>
      </w:r>
    </w:p>
    <w:p w:rsidR="00000000" w:rsidDel="00000000" w:rsidP="00000000" w:rsidRDefault="00000000" w:rsidRPr="00000000" w14:paraId="0000011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The Untreated Syphilis Study at Tuskegee - CDC, diakses Juni 1, 2025, </w:t>
      </w:r>
      <w:hyperlink r:id="rId23">
        <w:r w:rsidDel="00000000" w:rsidR="00000000" w:rsidRPr="00000000">
          <w:rPr>
            <w:rFonts w:ascii="Google Sans" w:cs="Google Sans" w:eastAsia="Google Sans" w:hAnsi="Google Sans"/>
            <w:color w:val="0000ee"/>
            <w:sz w:val="24"/>
            <w:szCs w:val="24"/>
            <w:u w:val="single"/>
            <w:rtl w:val="0"/>
          </w:rPr>
          <w:t xml:space="preserve">https://www.cdc.gov/tuskegee/about/index.html</w:t>
        </w:r>
      </w:hyperlink>
      <w:r w:rsidDel="00000000" w:rsidR="00000000" w:rsidRPr="00000000">
        <w:rPr>
          <w:rtl w:val="0"/>
        </w:rPr>
      </w:r>
    </w:p>
    <w:p w:rsidR="00000000" w:rsidDel="00000000" w:rsidP="00000000" w:rsidRDefault="00000000" w:rsidRPr="00000000" w14:paraId="0000011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Tuskegee Syphilis Study: Some Ethical Reflections - African Journals Online (AJOL), diakses Juni 1, 2025, </w:t>
      </w:r>
      <w:hyperlink r:id="rId24">
        <w:r w:rsidDel="00000000" w:rsidR="00000000" w:rsidRPr="00000000">
          <w:rPr>
            <w:rFonts w:ascii="Google Sans" w:cs="Google Sans" w:eastAsia="Google Sans" w:hAnsi="Google Sans"/>
            <w:color w:val="0000ee"/>
            <w:sz w:val="24"/>
            <w:szCs w:val="24"/>
            <w:u w:val="single"/>
            <w:rtl w:val="0"/>
          </w:rPr>
          <w:t xml:space="preserve">https://www.ajol.info/index.php/tp/article/view/74876/65465</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en.wikipedia.org/wiki/Leine" TargetMode="External"/><Relationship Id="rId11" Type="http://schemas.openxmlformats.org/officeDocument/2006/relationships/hyperlink" Target="https://www.topuniversities.com/universities/university-gottingen" TargetMode="External"/><Relationship Id="rId22" Type="http://schemas.openxmlformats.org/officeDocument/2006/relationships/hyperlink" Target="https://www.frontiersin.org/journals/ecology-and-evolution/articles/10.3389/fevo.2015.00153/full" TargetMode="External"/><Relationship Id="rId10" Type="http://schemas.openxmlformats.org/officeDocument/2006/relationships/hyperlink" Target="https://www.uni-goettingen.de/en/goettingen/132893.html" TargetMode="External"/><Relationship Id="rId21" Type="http://schemas.openxmlformats.org/officeDocument/2006/relationships/hyperlink" Target="https://pmc.ncbi.nlm.nih.gov/articles/PMC3356060/" TargetMode="External"/><Relationship Id="rId13" Type="http://schemas.openxmlformats.org/officeDocument/2006/relationships/hyperlink" Target="https://en.wikipedia.org/wiki/Max_Planck_Institute_for_Brain_Research" TargetMode="External"/><Relationship Id="rId24" Type="http://schemas.openxmlformats.org/officeDocument/2006/relationships/hyperlink" Target="https://www.ajol.info/index.php/tp/article/view/74876/65465" TargetMode="External"/><Relationship Id="rId12" Type="http://schemas.openxmlformats.org/officeDocument/2006/relationships/hyperlink" Target="https://www.mastersportal.com/rankings-reviews/554/university-of-gttingen.html" TargetMode="External"/><Relationship Id="rId23" Type="http://schemas.openxmlformats.org/officeDocument/2006/relationships/hyperlink" Target="https://www.cdc.gov/tuskegee/about/index.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G%C3%B6ttingen_(district)" TargetMode="External"/><Relationship Id="rId15" Type="http://schemas.openxmlformats.org/officeDocument/2006/relationships/hyperlink" Target="https://www.uni-goettingen.de/de/document/download/da78e9a2b483ba551e16e15208377b88.pdf/Broschu%CC%88re_Aula_EN_21042023_Web.pdf" TargetMode="External"/><Relationship Id="rId14" Type="http://schemas.openxmlformats.org/officeDocument/2006/relationships/hyperlink" Target="https://mpinb.mpg.de/" TargetMode="External"/><Relationship Id="rId17" Type="http://schemas.openxmlformats.org/officeDocument/2006/relationships/hyperlink" Target="https://www.gbif.org/species/2432509" TargetMode="External"/><Relationship Id="rId16" Type="http://schemas.openxmlformats.org/officeDocument/2006/relationships/hyperlink" Target="https://www.nomads-travel-guide.com/city/gottingen/" TargetMode="External"/><Relationship Id="rId5" Type="http://schemas.openxmlformats.org/officeDocument/2006/relationships/styles" Target="styles.xml"/><Relationship Id="rId19" Type="http://schemas.openxmlformats.org/officeDocument/2006/relationships/hyperlink" Target="https://the-passenger.de/common-places/goettingen/leinekanal/" TargetMode="External"/><Relationship Id="rId6" Type="http://schemas.openxmlformats.org/officeDocument/2006/relationships/hyperlink" Target="https://www.mdpi.com" TargetMode="External"/><Relationship Id="rId18" Type="http://schemas.openxmlformats.org/officeDocument/2006/relationships/hyperlink" Target="https://animaldiversity.org/accounts/Miniopterus_schreibersii/" TargetMode="External"/><Relationship Id="rId7" Type="http://schemas.openxmlformats.org/officeDocument/2006/relationships/hyperlink" Target="https://en.wikipedia.org/wiki/gottingen" TargetMode="External"/><Relationship Id="rId8" Type="http://schemas.openxmlformats.org/officeDocument/2006/relationships/hyperlink" Target="https://www.citypopulation.de/en/germany/admin/niedersachsen/03159__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